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jc w:val="both"/>
        <w:spacing w:line="920" w:lineRule="exact"/>
        <w:rPr>
          <w:rFonts w:hint="eastAsia" w:ascii="宋体" w:hAnsi="宋体" w:eastAsia="宋体"/>
          <w:b/>
          <w:bCs/>
          <w:sz w:val="48"/>
        </w:rPr>
      </w:pPr>
      <w:r>
        <w:rPr>
          <w:rFonts w:hint="eastAsia" w:ascii="宋体" w:hAnsi="宋体" w:eastAsia="宋体"/>
          <w:b/>
          <w:bCs/>
          <w:sz w:val="48"/>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66"/>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2862"/>
        <w:rPr>
          <w:rFonts w:hint="eastAsia" w:ascii="宋体" w:hAnsi="宋体"/>
          <w:bCs/>
          <w:sz w:val="36"/>
        </w:rPr>
      </w:pPr>
      <w:r>
        <w:rPr>
          <w:rFonts w:hint="eastAsia" w:ascii="宋体" w:hAnsi="宋体"/>
          <w:bCs/>
          <w:sz w:val="36"/>
        </w:rPr>
      </w:r>
      <w:r/>
    </w:p>
    <w:p>
      <w:pPr>
        <w:pStyle w:val="866"/>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  电子政务外网互联网线路租用项目</w:t>
      </w:r>
      <w:r>
        <w:rPr>
          <w:rFonts w:hint="eastAsia" w:ascii="黑体" w:hAnsi="黑体" w:eastAsia="黑体"/>
          <w:b/>
          <w:sz w:val="36"/>
          <w:szCs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spacing w:line="760" w:lineRule="exact"/>
        <w:rPr>
          <w:rFonts w:hint="eastAsia" w:ascii="黑体" w:hAnsi="黑体" w:eastAsia="黑体"/>
          <w:b/>
          <w:sz w:val="36"/>
        </w:rPr>
      </w:pPr>
      <w:r>
        <w:rPr>
          <w:rFonts w:hint="eastAsia" w:ascii="黑体" w:hAnsi="黑体" w:eastAsia="黑体"/>
          <w:b/>
          <w:sz w:val="36"/>
        </w:rPr>
      </w:r>
      <w:r/>
    </w:p>
    <w:p>
      <w:pPr>
        <w:pStyle w:val="866"/>
        <w:ind w:firstLine="716"/>
        <w:spacing w:line="760" w:lineRule="exact"/>
        <w:rPr>
          <w:rFonts w:ascii="黑体" w:hAnsi="黑体" w:eastAsia="黑体"/>
          <w:b/>
          <w:sz w:val="36"/>
        </w:rPr>
      </w:pPr>
      <w:r>
        <w:rPr>
          <w:rFonts w:hint="eastAsia" w:ascii="黑体" w:hAnsi="黑体" w:eastAsia="黑体"/>
          <w:b/>
          <w:sz w:val="36"/>
        </w:rPr>
        <w:t xml:space="preserve">项目编号:  JSZC-320800-JZCG-C2025-0120</w:t>
      </w:r>
      <w:r>
        <w:rPr>
          <w:rFonts w:ascii="黑体" w:hAnsi="黑体" w:eastAsia="黑体"/>
          <w:b/>
          <w:sz w:val="36"/>
        </w:rPr>
      </w:r>
      <w:r/>
    </w:p>
    <w:p>
      <w:pPr>
        <w:pStyle w:val="866"/>
        <w:ind w:left="-359" w:firstLine="360"/>
        <w:rPr>
          <w:rFonts w:ascii="黑体" w:hAnsi="黑体" w:eastAsia="黑体"/>
          <w:b/>
          <w:sz w:val="32"/>
        </w:rPr>
      </w:pPr>
      <w:r>
        <w:rPr>
          <w:rFonts w:ascii="黑体" w:hAnsi="黑体" w:eastAsia="黑体"/>
          <w:b/>
          <w:sz w:val="32"/>
        </w:rPr>
      </w:r>
      <w:r/>
    </w:p>
    <w:p>
      <w:pPr>
        <w:pStyle w:val="866"/>
        <w:rPr>
          <w:rFonts w:ascii="黑体" w:hAnsi="黑体" w:eastAsia="黑体"/>
          <w:b/>
          <w:sz w:val="32"/>
        </w:rPr>
      </w:pPr>
      <w:r>
        <w:rPr>
          <w:rFonts w:ascii="黑体" w:hAnsi="黑体" w:eastAsia="黑体"/>
          <w:b/>
          <w:sz w:val="32"/>
        </w:rPr>
      </w:r>
      <w:r/>
    </w:p>
    <w:p>
      <w:pPr>
        <w:pStyle w:val="866"/>
        <w:rPr>
          <w:rFonts w:hint="eastAsia" w:ascii="黑体" w:hAnsi="黑体" w:eastAsia="黑体"/>
          <w:b/>
          <w:sz w:val="32"/>
        </w:rPr>
      </w:pPr>
      <w:r>
        <w:rPr>
          <w:rFonts w:hint="eastAsia" w:ascii="黑体" w:hAnsi="黑体" w:eastAsia="黑体"/>
          <w:b/>
          <w:sz w:val="32"/>
        </w:rPr>
      </w:r>
      <w:r/>
    </w:p>
    <w:p>
      <w:pPr>
        <w:pStyle w:val="866"/>
        <w:ind w:firstLine="2884"/>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866"/>
        <w:ind w:firstLine="2692"/>
        <w:tabs>
          <w:tab w:val="center" w:pos="5215" w:leader="none"/>
        </w:tabs>
        <w:rPr>
          <w:rFonts w:ascii="黑体" w:hAnsi="黑体" w:eastAsia="黑体"/>
          <w:b/>
          <w:sz w:val="36"/>
          <w:szCs w:val="36"/>
        </w:rPr>
      </w:pPr>
      <w:r>
        <w:rPr>
          <w:rFonts w:hint="eastAsia" w:ascii="黑体" w:hAnsi="黑体" w:eastAsia="黑体"/>
          <w:b/>
          <w:sz w:val="36"/>
          <w:szCs w:val="36"/>
        </w:rPr>
        <w:t xml:space="preserve">二0二</w:t>
      </w:r>
      <w:r>
        <w:rPr>
          <w:rFonts w:hint="eastAsia" w:ascii="黑体" w:hAnsi="黑体" w:eastAsia="黑体"/>
          <w:b/>
          <w:sz w:val="36"/>
          <w:szCs w:val="36"/>
          <w:lang w:eastAsia="zh-CN"/>
        </w:rPr>
        <w:t xml:space="preserve">五</w:t>
      </w:r>
      <w:r>
        <w:rPr>
          <w:rFonts w:hint="eastAsia" w:ascii="黑体" w:hAnsi="黑体" w:eastAsia="黑体"/>
          <w:b/>
          <w:sz w:val="36"/>
          <w:szCs w:val="36"/>
        </w:rPr>
        <w:t xml:space="preserve">年</w:t>
      </w:r>
      <w:r>
        <w:rPr>
          <w:rFonts w:hint="eastAsia" w:ascii="黑体" w:hAnsi="黑体" w:eastAsia="黑体"/>
          <w:b/>
          <w:sz w:val="36"/>
          <w:szCs w:val="36"/>
          <w:lang w:eastAsia="zh-CN"/>
        </w:rPr>
        <w:t xml:space="preserve">十一</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四</w:t>
      </w:r>
      <w:r>
        <w:rPr>
          <w:rFonts w:hint="eastAsia" w:ascii="黑体" w:hAnsi="黑体" w:eastAsia="黑体"/>
          <w:b/>
          <w:sz w:val="36"/>
          <w:szCs w:val="36"/>
        </w:rPr>
        <w:t xml:space="preserve">日</w:t>
      </w:r>
      <w:r>
        <w:rPr>
          <w:rFonts w:ascii="黑体" w:hAnsi="黑体" w:eastAsia="黑体"/>
          <w:b/>
          <w:sz w:val="36"/>
          <w:szCs w:val="36"/>
        </w:rPr>
        <w:tab/>
      </w:r>
      <w:r>
        <w:rPr>
          <w:rFonts w:ascii="黑体" w:hAnsi="黑体" w:eastAsia="黑体"/>
          <w:b/>
          <w:sz w:val="36"/>
          <w:szCs w:val="36"/>
        </w:rPr>
      </w:r>
      <w:r/>
    </w:p>
    <w:p>
      <w:pPr>
        <w:pStyle w:val="866"/>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br w:type="page" w:clear="all"/>
      </w:r>
      <w:r>
        <w:rPr>
          <w:rFonts w:hint="eastAsia" w:ascii="黑体" w:hAnsi="黑体" w:eastAsia="黑体"/>
          <w:b/>
          <w:sz w:val="36"/>
          <w:szCs w:val="36"/>
        </w:rPr>
      </w:r>
      <w:r/>
    </w:p>
    <w:p>
      <w:pPr>
        <w:pStyle w:val="866"/>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66"/>
        <w:ind w:firstLine="548"/>
        <w:spacing w:line="520" w:lineRule="exact"/>
        <w:rPr>
          <w:rFonts w:ascii="仿宋" w:hAnsi="仿宋" w:eastAsia="仿宋"/>
          <w:sz w:val="28"/>
        </w:rPr>
      </w:pPr>
      <w:r>
        <w:rPr>
          <w:rFonts w:hint="eastAsia" w:ascii="仿宋" w:hAnsi="仿宋" w:eastAsia="仿宋"/>
          <w:sz w:val="28"/>
        </w:rPr>
        <w:t xml:space="preserve">受淮安市市域社会治理现代化指挥中心（淮安市大数据管理中心）的委托，淮安市政府采购中心就电子政务外网互联网线路租用项目服务政府采购项目进行竞争性磋商采购，现邀请符合条件的供应商参加竞争性磋商。</w:t>
      </w:r>
      <w:r>
        <w:rPr>
          <w:rFonts w:ascii="仿宋" w:hAnsi="仿宋" w:eastAsia="仿宋"/>
          <w:sz w:val="28"/>
        </w:rPr>
      </w:r>
      <w:r/>
    </w:p>
    <w:p>
      <w:pPr>
        <w:pStyle w:val="866"/>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9702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97025"/>
                        </a:xfrm>
                        <a:prstGeom prst="rect">
                          <a:avLst/>
                        </a:prstGeom>
                        <a:solidFill>
                          <a:srgbClr val="FFFFFF"/>
                        </a:solidFill>
                        <a:ln>
                          <a:solidFill>
                            <a:srgbClr val="000000"/>
                          </a:solidFill>
                        </a:ln>
                      </wps:spPr>
                      <wps:txbx>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电子政务外网互联网线路租用项目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年11月17日9点30分（北京时间）前提交响应文件。</w:t>
                            </w:r>
                            <w:r>
                              <w:rPr>
                                <w:rFonts w:hint="eastAsia" w:ascii="仿宋" w:hAnsi="仿宋" w:eastAsia="仿宋"/>
                                <w:sz w:val="28"/>
                                <w:szCs w:val="28"/>
                              </w:rPr>
                            </w:r>
                            <w:r/>
                          </w:p>
                          <w:p>
                            <w:pPr>
                              <w:pStyle w:val="866"/>
                            </w:pPr>
                            <w:r/>
                            <w:r/>
                          </w:p>
                          <w:p>
                            <w:pPr>
                              <w:pStyle w:val="866"/>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5.8pt;mso-wrap-distance-left:9.0pt;mso-wrap-distance-top:0.0pt;mso-wrap-distance-right:9.0pt;mso-wrap-distance-bottom:0.0pt;visibility:visible;" fillcolor="#FFFFFF" strokecolor="#000000">
                <v:textbox inset="0,0,0,0">
                  <w:txbxContent>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电子政务外网互联网线路租用项目</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2025</w:t>
                      </w:r>
                      <w:r>
                        <w:rPr>
                          <w:rFonts w:hint="eastAsia" w:ascii="仿宋" w:hAnsi="仿宋" w:eastAsia="仿宋"/>
                          <w:sz w:val="28"/>
                          <w:szCs w:val="28"/>
                        </w:rPr>
                        <w:t xml:space="preserve">年11月17日9点30分（北京时间）前提交响应文件。</w:t>
                      </w:r>
                      <w:r>
                        <w:rPr>
                          <w:rFonts w:hint="eastAsia" w:ascii="仿宋" w:hAnsi="仿宋" w:eastAsia="仿宋"/>
                          <w:sz w:val="28"/>
                          <w:szCs w:val="28"/>
                        </w:rPr>
                      </w:r>
                      <w:r/>
                    </w:p>
                    <w:p>
                      <w:pPr>
                        <w:pStyle w:val="866"/>
                      </w:pPr>
                      <w:r/>
                      <w:r/>
                    </w:p>
                    <w:p>
                      <w:pPr>
                        <w:pStyle w:val="866"/>
                      </w:pPr>
                      <w:r/>
                      <w:r/>
                    </w:p>
                  </w:txbxContent>
                </v:textbox>
              </v:shape>
            </w:pict>
          </mc:Fallback>
        </mc:AlternateConten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（一）项目编号:JSZC-320800-JZCG-C2025-0120</w:t>
      </w:r>
      <w:r>
        <w:rPr>
          <w:rFonts w:ascii="仿宋" w:hAnsi="仿宋" w:eastAsia="仿宋"/>
          <w:sz w:val="28"/>
          <w:szCs w:val="28"/>
        </w:rPr>
      </w:r>
      <w:r/>
    </w:p>
    <w:p>
      <w:pPr>
        <w:pStyle w:val="866"/>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bCs/>
          <w:sz w:val="28"/>
          <w:szCs w:val="28"/>
        </w:rPr>
        <w:t xml:space="preserve">电子政务外网互联网线路租用项目</w:t>
      </w:r>
      <w:r>
        <w:rPr>
          <w:rFonts w:hint="eastAsia" w:ascii="仿宋" w:hAnsi="仿宋" w:eastAsia="仿宋"/>
          <w:bCs/>
          <w:sz w:val="28"/>
          <w:szCs w:val="28"/>
        </w:rPr>
      </w:r>
      <w:r/>
    </w:p>
    <w:p>
      <w:pPr>
        <w:pStyle w:val="866"/>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866"/>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（四）预算金额:</w:t>
      </w:r>
      <w:r>
        <w:rPr>
          <w:rFonts w:hint="eastAsia" w:ascii="仿宋" w:hAnsi="仿宋" w:eastAsia="仿宋"/>
          <w:sz w:val="28"/>
          <w:szCs w:val="28"/>
          <w:u w:val="none"/>
          <w:lang w:val="en-US" w:eastAsia="zh-CN"/>
        </w:rPr>
        <w:t xml:space="preserve">94</w:t>
      </w:r>
      <w:r>
        <w:rPr>
          <w:rFonts w:hint="eastAsia" w:ascii="仿宋" w:hAnsi="仿宋" w:eastAsia="仿宋"/>
          <w:sz w:val="28"/>
          <w:szCs w:val="28"/>
          <w:u w:val="none"/>
        </w:rPr>
        <w:t xml:space="preserve">万元</w:t>
      </w:r>
      <w:r>
        <w:rPr>
          <w:rFonts w:hint="eastAsia" w:ascii="仿宋" w:hAnsi="仿宋" w:eastAsia="仿宋"/>
          <w:sz w:val="28"/>
          <w:szCs w:val="28"/>
          <w:u w:val="none"/>
          <w:lang w:eastAsia="zh-CN"/>
        </w:rPr>
        <w:t xml:space="preserve">（其中：采购包</w:t>
      </w:r>
      <w:r>
        <w:rPr>
          <w:rFonts w:hint="eastAsia" w:ascii="仿宋" w:hAnsi="仿宋" w:eastAsia="仿宋"/>
          <w:sz w:val="28"/>
          <w:szCs w:val="28"/>
          <w:u w:val="none"/>
          <w:lang w:val="en-US" w:eastAsia="zh-CN"/>
        </w:rPr>
        <w:t xml:space="preserve">1：46.98万元；采购包2：31.32万元；采购包3：15.7万元</w:t>
      </w:r>
      <w:r>
        <w:rPr>
          <w:rFonts w:hint="eastAsia" w:ascii="仿宋" w:hAnsi="仿宋" w:eastAsia="仿宋"/>
          <w:sz w:val="28"/>
          <w:szCs w:val="28"/>
          <w:u w:val="none"/>
          <w:lang w:eastAsia="zh-CN"/>
        </w:rPr>
        <w:t xml:space="preserve">）</w:t>
      </w:r>
      <w:r>
        <w:rPr>
          <w:rFonts w:hint="eastAsia" w:ascii="仿宋" w:hAnsi="仿宋" w:eastAsia="仿宋"/>
          <w:sz w:val="28"/>
          <w:szCs w:val="28"/>
          <w:lang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94万元（其中：采购包1：46.98万元；采购包2：31.32万元；采购包</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：15.7万元）</w:t>
      </w:r>
      <w:r>
        <w:rPr>
          <w:rFonts w:ascii="仿宋" w:hAnsi="仿宋" w:eastAsia="仿宋"/>
          <w:sz w:val="28"/>
          <w:szCs w:val="28"/>
        </w:rPr>
      </w:r>
      <w:r/>
    </w:p>
    <w:p>
      <w:pPr>
        <w:pStyle w:val="866"/>
        <w:ind w:firstLine="565"/>
        <w:spacing w:line="520" w:lineRule="exact"/>
        <w:rPr>
          <w:rFonts w:hint="eastAsia" w:ascii="仿宋" w:hAnsi="仿宋" w:eastAsia="仿宋"/>
          <w:sz w:val="28"/>
          <w:szCs w:val="28"/>
          <w:lang w:eastAsia="zh-CN"/>
        </w:rPr>
      </w:pPr>
      <w:r>
        <w:rPr>
          <w:rFonts w:hint="eastAsia" w:ascii="仿宋" w:hAnsi="仿宋" w:eastAsia="仿宋"/>
          <w:sz w:val="28"/>
          <w:szCs w:val="28"/>
        </w:rPr>
        <w:t xml:space="preserve">（六）采购需求:</w:t>
      </w:r>
      <w:r>
        <w:rPr>
          <w:rFonts w:hint="eastAsia" w:ascii="仿宋" w:hAnsi="仿宋" w:eastAsia="仿宋"/>
          <w:bCs/>
          <w:sz w:val="28"/>
          <w:szCs w:val="28"/>
        </w:rPr>
        <w:t xml:space="preserve">电子政务外网互联网线路租用项目</w:t>
      </w:r>
      <w:r>
        <w:rPr>
          <w:rFonts w:hint="eastAsia" w:ascii="仿宋" w:hAnsi="仿宋" w:eastAsia="仿宋"/>
          <w:bCs/>
          <w:sz w:val="28"/>
          <w:szCs w:val="28"/>
          <w:lang w:eastAsia="zh-CN"/>
        </w:rPr>
        <w:t xml:space="preserve">，具体详见磋商文件第五章项目采购需求。</w:t>
      </w:r>
      <w:r>
        <w:rPr>
          <w:rFonts w:hint="eastAsia" w:ascii="仿宋" w:hAnsi="仿宋" w:eastAsia="仿宋"/>
          <w:sz w:val="28"/>
          <w:szCs w:val="28"/>
          <w:lang w:eastAsia="zh-CN"/>
        </w:rPr>
      </w:r>
      <w:r/>
    </w:p>
    <w:p>
      <w:pPr>
        <w:pStyle w:val="866"/>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r>
        <w:rPr>
          <w:rFonts w:hint="eastAsia" w:ascii="仿宋" w:hAnsi="仿宋" w:eastAsia="仿宋"/>
          <w:sz w:val="28"/>
          <w:szCs w:val="28"/>
          <w:u w:val="single"/>
          <w:lang w:val="en-US" w:eastAsia="zh-CN"/>
        </w:rPr>
        <w:t xml:space="preserve">合同签订后一年。</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66"/>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u w:val="single"/>
        </w:rPr>
        <w:t xml:space="preserve">软件和信息技术服务业</w:t>
      </w:r>
      <w:r>
        <w:rPr>
          <w:rFonts w:hint="eastAsia" w:ascii="仿宋" w:hAnsi="仿宋" w:eastAsia="仿宋"/>
          <w:sz w:val="28"/>
          <w:szCs w:val="28"/>
        </w:rPr>
        <w:t xml:space="preserve">。</w:t>
      </w:r>
      <w:r>
        <w:rPr>
          <w:rFonts w:ascii="仿宋" w:hAnsi="仿宋" w:eastAsia="仿宋"/>
          <w:sz w:val="28"/>
          <w:szCs w:val="28"/>
          <w:u w:val="single"/>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866"/>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3</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66"/>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66"/>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866"/>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66"/>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66"/>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866"/>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年11月17日上午9:30</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66"/>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名称:淮安市市域社会治理现代化指挥中心（淮安市大数据管理中心）</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地址:淮安市生态文旅区翔宇南道1号市行政中心南楼</w:t>
      </w:r>
      <w:r>
        <w:rPr>
          <w:rFonts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联系方式:李珊</w:t>
      </w:r>
      <w:r>
        <w:rPr>
          <w:rFonts w:hint="eastAsia" w:ascii="仿宋" w:hAnsi="仿宋" w:eastAsia="仿宋"/>
          <w:sz w:val="28"/>
          <w:szCs w:val="28"/>
          <w:lang w:val="en-US" w:eastAsia="zh-CN"/>
        </w:rPr>
        <w:t xml:space="preserve">     13852349323</w:t>
      </w:r>
      <w:r>
        <w:rPr>
          <w:rFonts w:ascii="仿宋" w:hAnsi="仿宋" w:eastAsia="仿宋"/>
          <w:sz w:val="28"/>
          <w:szCs w:val="28"/>
          <w:lang w:val="en-US"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刘乃源</w:t>
      </w:r>
      <w:r>
        <w:rPr>
          <w:rFonts w:hint="eastAsia" w:ascii="仿宋" w:hAnsi="仿宋" w:eastAsia="仿宋"/>
          <w:sz w:val="28"/>
          <w:szCs w:val="28"/>
          <w:lang w:val="en-US" w:eastAsia="zh-CN"/>
        </w:rPr>
        <w:t xml:space="preserve">   0517-80996036</w:t>
      </w:r>
      <w:r>
        <w:rPr>
          <w:rFonts w:ascii="仿宋" w:hAnsi="仿宋" w:eastAsia="仿宋"/>
          <w:sz w:val="28"/>
          <w:szCs w:val="28"/>
          <w:lang w:val="en-US" w:eastAsia="zh-CN"/>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66"/>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866"/>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866"/>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jc w:val="center"/>
        <w:rPr>
          <w:rFonts w:hint="eastAsia" w:ascii="宋体" w:hAnsi="宋体"/>
          <w:bCs/>
          <w:sz w:val="32"/>
        </w:rPr>
      </w:pPr>
      <w:r>
        <w:rPr>
          <w:rFonts w:hint="eastAsia" w:ascii="宋体" w:hAnsi="宋体"/>
          <w:bCs/>
          <w:sz w:val="32"/>
        </w:rPr>
      </w:r>
      <w:r/>
    </w:p>
    <w:p>
      <w:pPr>
        <w:pStyle w:val="866"/>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spacing w:line="440" w:lineRule="exact"/>
        <w:rPr>
          <w:rFonts w:hint="eastAsia" w:ascii="宋体" w:hAnsi="宋体"/>
          <w:bCs/>
          <w:sz w:val="32"/>
          <w:szCs w:val="32"/>
        </w:rPr>
      </w:pPr>
      <w:r>
        <w:rPr>
          <w:rFonts w:hint="eastAsia" w:ascii="宋体" w:hAnsi="宋体"/>
          <w:bCs/>
          <w:sz w:val="32"/>
          <w:szCs w:val="32"/>
        </w:rPr>
      </w:r>
      <w:r/>
    </w:p>
    <w:p>
      <w:pPr>
        <w:pStyle w:val="866"/>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66"/>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66"/>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4.2本次采购项目不得以任何形式向投标人收取标书工本费及专家评审费。</w:t>
      </w:r>
      <w:r>
        <w:rPr>
          <w:rFonts w:hint="eastAsia" w:ascii="仿宋" w:hAnsi="仿宋" w:eastAsia="仿宋"/>
          <w:b/>
          <w:bCs/>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bookmarkStart w:id="0" w:name="_Toc462564073"/>
      <w:r/>
      <w:bookmarkStart w:id="1" w:name="_Toc20823286"/>
      <w:r/>
      <w:bookmarkStart w:id="2" w:name="_Toc513029214"/>
      <w:r/>
      <w:bookmarkStart w:id="3" w:name="_Toc16938530"/>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4" w:name="_Toc20823287"/>
      <w:r/>
      <w:bookmarkStart w:id="5" w:name="_Toc513029215"/>
      <w:r/>
      <w:bookmarkStart w:id="6" w:name="_Toc462564074"/>
      <w:r/>
      <w:bookmarkStart w:id="7" w:name="_Toc16938531"/>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Start w:id="8" w:name="_Toc14577357"/>
      <w:r/>
      <w:bookmarkStart w:id="9" w:name="_Toc49090509"/>
      <w:r/>
      <w:bookmarkStart w:id="10" w:name="_Toc513029219"/>
      <w:r/>
      <w:bookmarkStart w:id="11" w:name="_Toc14577354"/>
      <w:r/>
      <w:bookmarkStart w:id="12" w:name="_Toc49090507"/>
      <w:r/>
      <w:bookmarkStart w:id="13" w:name="_Toc513029216"/>
      <w:r/>
      <w:bookmarkStart w:id="14" w:name="_Toc49090508"/>
      <w:r/>
      <w:bookmarkStart w:id="15" w:name="_Toc14577355"/>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66"/>
        <w:spacing w:line="520" w:lineRule="exact"/>
        <w:rPr>
          <w:rFonts w:hint="eastAsia" w:ascii="仿宋" w:hAnsi="仿宋" w:eastAsia="仿宋" w:cs="Times New Roman"/>
          <w:sz w:val="28"/>
          <w:szCs w:val="28"/>
          <w:lang w:val="en-US" w:eastAsia="zh-CN"/>
        </w:rPr>
      </w:pPr>
      <w:r/>
      <w:bookmarkStart w:id="16" w:name="_Hlt26954846"/>
      <w:r/>
      <w:bookmarkEnd w:id="16"/>
      <w:r/>
      <w:bookmarkStart w:id="17" w:name="_Hlt26954731"/>
      <w:r/>
      <w:bookmarkEnd w:id="17"/>
      <w:r/>
      <w:bookmarkStart w:id="18" w:name="_Hlt26670482"/>
      <w:r/>
      <w:bookmarkEnd w:id="18"/>
      <w:r/>
      <w:bookmarkStart w:id="19" w:name="_Hlt26954848"/>
      <w:r/>
      <w:bookmarkEnd w:id="19"/>
      <w:r/>
      <w:bookmarkStart w:id="20" w:name="_Hlt26670486"/>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66"/>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866"/>
        <w:spacing w:line="520" w:lineRule="exact"/>
        <w:rPr>
          <w:rFonts w:hint="eastAsia" w:ascii="仿宋" w:hAnsi="仿宋" w:eastAsia="仿宋" w:cs="Times New Roman"/>
          <w:sz w:val="28"/>
          <w:szCs w:val="28"/>
          <w:lang w:val="en-US" w:eastAsia="zh-CN"/>
        </w:rPr>
      </w:pPr>
      <w:r/>
      <w:bookmarkStart w:id="21" w:name="_Toc14577359"/>
      <w:r/>
      <w:bookmarkStart w:id="22" w:name="_Toc49090510"/>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15.方案部分（如本项目涉及的话）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866"/>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19.2供应商应充分考虑到网络环境、网络带宽等风险因素，如因供应商自身原因造成的电子响应文件上传不成功的按照本磋商文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866"/>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866"/>
        <w:spacing w:line="520" w:lineRule="exact"/>
        <w:rPr>
          <w:rFonts w:hint="eastAsia" w:ascii="仿宋" w:hAnsi="仿宋" w:eastAsia="仿宋"/>
          <w:sz w:val="28"/>
          <w:szCs w:val="28"/>
        </w:rPr>
      </w:pPr>
      <w:r/>
      <w:bookmarkStart w:id="23" w:name="_Toc513029230"/>
      <w:r/>
      <w:bookmarkStart w:id="24" w:name="_Toc16938546"/>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6" w:name="_Toc16938548"/>
      <w:r/>
      <w:bookmarkStart w:id="27" w:name="_Toc20823304"/>
      <w:r/>
      <w:bookmarkStart w:id="28" w:name="_Toc513029232"/>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的报价属于《关于推动解决政府采购异常低价问题相关工作的通知》（苏财购〔2025〕62号）异常低价情形的，将通过苏采云系统，按照苏财购〔2025〕62号文件要求启动异常低价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响应文件未按照磋商文件要求加盖CA电子公章的。</w:t>
      </w:r>
      <w:r>
        <w:rPr>
          <w:rFonts w:hint="eastAsia" w:ascii="仿宋" w:hAnsi="仿宋" w:eastAsia="仿宋"/>
          <w:sz w:val="28"/>
          <w:szCs w:val="28"/>
        </w:rPr>
      </w:r>
      <w:r/>
    </w:p>
    <w:p>
      <w:pPr>
        <w:pStyle w:val="866"/>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26.3.12其他法律、法规及本磋商文件规定的属无效响应的情形。</w:t>
      </w:r>
      <w:r>
        <w:rPr>
          <w:rFonts w:ascii="仿宋" w:hAnsi="仿宋" w:eastAsia="仿宋"/>
          <w:sz w:val="28"/>
          <w:szCs w:val="28"/>
          <w:lang w:val="en-US"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26.6供应商在项目评审全过程中应保持通讯畅通，并安排专人与采购中心及磋商小组联系。</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66"/>
        <w:ind w:firstLine="539"/>
        <w:spacing w:line="520" w:lineRule="exact"/>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w:t>
      </w:r>
      <w:r>
        <w:rPr>
          <w:rFonts w:hint="eastAsia" w:ascii="仿宋" w:hAnsi="仿宋" w:eastAsia="仿宋"/>
          <w:sz w:val="28"/>
          <w:szCs w:val="28"/>
          <w:lang w:eastAsia="zh-CN"/>
        </w:rPr>
        <w:t xml:space="preserve">每个采购包</w:t>
      </w:r>
      <w:r>
        <w:rPr>
          <w:rFonts w:hint="eastAsia" w:ascii="仿宋" w:hAnsi="仿宋" w:eastAsia="仿宋"/>
          <w:sz w:val="28"/>
          <w:szCs w:val="28"/>
        </w:rPr>
        <w:t xml:space="preserve">推荐</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66"/>
        <w:ind w:firstLine="540"/>
        <w:spacing w:line="520" w:lineRule="exact"/>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66"/>
        <w:ind w:right="-634"/>
        <w:spacing w:line="520" w:lineRule="exact"/>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66"/>
        <w:ind w:right="-634"/>
        <w:spacing w:line="520" w:lineRule="exact"/>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30.2采购中心将在淮安市政府采购网发布成交结果公告。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866"/>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w:t>
      </w:r>
      <w:r>
        <w:rPr>
          <w:rFonts w:hint="eastAsia" w:ascii="仿宋" w:hAnsi="仿宋" w:eastAsia="仿宋"/>
          <w:sz w:val="28"/>
          <w:lang w:val="en-US" w:eastAsia="zh-CN"/>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.签订合同</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.货物和服务的减少</w:t>
      </w:r>
      <w:r>
        <w:rPr>
          <w:rFonts w:hint="eastAsia" w:ascii="仿宋" w:hAnsi="仿宋" w:eastAsia="仿宋"/>
          <w:sz w:val="28"/>
          <w:szCs w:val="28"/>
        </w:rPr>
      </w:r>
      <w:r/>
    </w:p>
    <w:p>
      <w:pPr>
        <w:pStyle w:val="866"/>
        <w:ind w:firstLine="537"/>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66"/>
        <w:spacing w:line="520" w:lineRule="exact"/>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35.5条</w:t>
      </w:r>
      <w:r>
        <w:rPr>
          <w:rFonts w:hint="eastAsia" w:ascii="仿宋" w:hAnsi="仿宋" w:eastAsia="仿宋"/>
          <w:sz w:val="28"/>
          <w:szCs w:val="28"/>
        </w:rPr>
        <w:t xml:space="preserve">的要求提供质疑的均不予受理。</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.2上述应知其权益受到损害之日是指:</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.4质疑供应商在法定质疑期内应当一次性针对同一采购环节提出质疑</w:t>
      </w:r>
      <w:r>
        <w:rPr>
          <w:rFonts w:hint="eastAsia" w:ascii="仿宋" w:hAnsi="仿宋" w:eastAsia="仿宋"/>
          <w:sz w:val="28"/>
          <w:szCs w:val="28"/>
          <w:lang w:val="en-US" w:eastAsia="zh-CN"/>
        </w:rPr>
        <w:t xml:space="preserve">,</w:t>
      </w:r>
      <w:r>
        <w:rPr>
          <w:rFonts w:hint="eastAsia" w:ascii="仿宋" w:hAnsi="仿宋" w:eastAsia="仿宋"/>
          <w:sz w:val="28"/>
          <w:szCs w:val="28"/>
          <w:highlight w:val="none"/>
          <w:lang w:val="en-US" w:eastAsia="zh-CN"/>
        </w:rPr>
        <w:t xml:space="preserve">若质疑供应商针对同一环节提出两次及两次以上质疑，仅受理第一次提出的质疑</w:t>
      </w:r>
      <w:r>
        <w:rPr>
          <w:rFonts w:hint="eastAsia" w:ascii="仿宋" w:hAnsi="仿宋" w:eastAsia="仿宋"/>
          <w:sz w:val="28"/>
          <w:szCs w:val="28"/>
          <w:highlight w:val="none"/>
        </w:rPr>
        <w:t xml:space="preserve">。</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.5质疑函应当包括以下主要内容，附上相关证明材料。否则，采购中心不予受理。</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6采购中心收到质疑函后，将对质疑的形式和内容进行审查，如质疑函内容、格式不符合规定，采购中心将告知质疑人进行补正。质疑人应当在法定质疑期限内进行补正并重新提交质疑函，拒不补正或者超过法定期限后未重新提交质疑函的，为无效质疑，采购中心有权不予受理。</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7对于内容、格式符合规定的质疑函，采购中心将在七个工作日内以电子文件的形式作出答复，但质疑答复的内容不涉及商业秘密。如果质疑供应商还需要纸质形式回复函的，需主动与采购中心联系索取，或者在质疑函中明确提出该要求。</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8供应商提出的质疑必须有理、有据，不得恶意质疑或提交虚假质疑。否则，一经查实，采购中心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866"/>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.政策功能落实</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.1小微型企业价格扣除</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.2联合体及分包</w:t>
      </w:r>
      <w:r>
        <w:rPr>
          <w:rFonts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.3小微型企业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.4残疾人福利单位</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.5监狱和戒毒企业</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 节能、环保政策（本项目不涉及）</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.2节能产品</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.3环保产品</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66"/>
        <w:ind w:firstLine="560"/>
        <w:spacing w:line="520" w:lineRule="exact"/>
        <w:rPr>
          <w:rFonts w:hint="eastAsia" w:ascii="仿宋" w:hAnsi="仿宋" w:eastAsia="仿宋"/>
          <w:sz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lang w:eastAsia="zh-CN"/>
        </w:rPr>
        <w:t xml:space="preserve">响应文件</w:t>
      </w:r>
      <w:r>
        <w:rPr>
          <w:rFonts w:hint="eastAsia" w:ascii="仿宋" w:hAnsi="仿宋" w:eastAsia="仿宋"/>
          <w:sz w:val="28"/>
        </w:rPr>
        <w:t xml:space="preserve">处理；实行“优先采购”的，在评分标准的“政策导向”处参与加分（详见第三章评标标准）。</w:t>
      </w:r>
      <w:r>
        <w:rPr>
          <w:rFonts w:hint="eastAsia" w:ascii="仿宋" w:hAnsi="仿宋" w:eastAsia="仿宋"/>
          <w:sz w:val="28"/>
        </w:rPr>
      </w:r>
      <w:r/>
    </w:p>
    <w:p>
      <w:pPr>
        <w:pStyle w:val="866"/>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66"/>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w:t>
      </w:r>
      <w:r>
        <w:rPr>
          <w:rFonts w:hint="eastAsia" w:ascii="仿宋" w:hAnsi="仿宋" w:eastAsia="仿宋"/>
          <w:bCs/>
          <w:color w:val="000000"/>
          <w:sz w:val="28"/>
          <w:szCs w:val="28"/>
          <w:lang w:val="en-US" w:eastAsia="zh-CN"/>
        </w:rPr>
        <w:t xml:space="preserve">7</w:t>
      </w:r>
      <w:r>
        <w:rPr>
          <w:rFonts w:hint="eastAsia" w:ascii="仿宋" w:hAnsi="仿宋" w:eastAsia="仿宋"/>
          <w:bCs/>
          <w:color w:val="000000"/>
          <w:sz w:val="28"/>
          <w:szCs w:val="28"/>
        </w:rPr>
        <w:t xml:space="preserve">．政府绿色采购</w:t>
      </w:r>
      <w:r>
        <w:rPr>
          <w:rFonts w:hint="eastAsia" w:ascii="仿宋" w:hAnsi="仿宋" w:eastAsia="仿宋"/>
          <w:bCs/>
          <w:color w:val="000000"/>
          <w:sz w:val="28"/>
          <w:szCs w:val="28"/>
        </w:rPr>
      </w:r>
      <w:r/>
    </w:p>
    <w:p>
      <w:pPr>
        <w:pStyle w:val="866"/>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89"/>
        <w:ind w:left="0" w:firstLine="560"/>
        <w:spacing w:after="0"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rPr>
      </w:r>
      <w:r/>
    </w:p>
    <w:p>
      <w:pPr>
        <w:pStyle w:val="889"/>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 履约资金扶持政策</w:t>
      </w:r>
      <w:r>
        <w:rPr>
          <w:rFonts w:hint="eastAsia"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66"/>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66"/>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二、磋商小组将依据下列评标标准按采购包顺序进行评标，每包评标标准的总分均为100分。按评审后得分由高到低顺序排列</w:t>
      </w:r>
      <w:r>
        <w:rPr>
          <w:rFonts w:hint="eastAsia" w:ascii="仿宋" w:hAnsi="仿宋" w:eastAsia="仿宋"/>
          <w:sz w:val="28"/>
          <w:szCs w:val="28"/>
          <w:lang w:eastAsia="zh-CN"/>
        </w:rPr>
        <w:t xml:space="preserve">，</w:t>
      </w:r>
      <w:r>
        <w:rPr>
          <w:rFonts w:hint="eastAsia" w:ascii="仿宋" w:hAnsi="仿宋" w:eastAsia="仿宋"/>
          <w:sz w:val="28"/>
          <w:szCs w:val="28"/>
        </w:rPr>
        <w:t xml:space="preserve">每包推荐出1名</w:t>
      </w:r>
      <w:r>
        <w:rPr>
          <w:rFonts w:hint="eastAsia" w:ascii="仿宋" w:hAnsi="仿宋" w:eastAsia="仿宋"/>
          <w:sz w:val="28"/>
          <w:szCs w:val="28"/>
          <w:lang w:eastAsia="zh-CN"/>
        </w:rPr>
        <w:t xml:space="preserve">成交</w:t>
      </w:r>
      <w:r>
        <w:rPr>
          <w:rFonts w:hint="eastAsia" w:ascii="仿宋" w:hAnsi="仿宋" w:eastAsia="仿宋"/>
          <w:sz w:val="28"/>
          <w:szCs w:val="28"/>
        </w:rPr>
        <w:t xml:space="preserve">候选人。得分相同的，按报价由低到高顺序排列。得分且报价相同的并列, 由磋商小组通过随机抽取的方式确定</w:t>
      </w:r>
      <w:r>
        <w:rPr>
          <w:rFonts w:hint="eastAsia" w:ascii="仿宋" w:hAnsi="仿宋" w:eastAsia="仿宋"/>
          <w:sz w:val="28"/>
          <w:szCs w:val="28"/>
          <w:lang w:eastAsia="zh-CN"/>
        </w:rPr>
        <w:t xml:space="preserve">成交</w:t>
      </w:r>
      <w:r>
        <w:rPr>
          <w:rFonts w:hint="eastAsia" w:ascii="仿宋" w:hAnsi="仿宋" w:eastAsia="仿宋"/>
          <w:sz w:val="28"/>
          <w:szCs w:val="28"/>
        </w:rPr>
        <w:t xml:space="preserve">候选人。</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三、供应商</w:t>
      </w:r>
      <w:r>
        <w:rPr>
          <w:rFonts w:hint="eastAsia" w:ascii="仿宋" w:hAnsi="仿宋" w:eastAsia="仿宋"/>
          <w:b/>
          <w:bCs/>
          <w:sz w:val="28"/>
          <w:szCs w:val="28"/>
        </w:rPr>
        <w:t xml:space="preserve">可以投所有采购包，但最多只能</w:t>
      </w:r>
      <w:r>
        <w:rPr>
          <w:rFonts w:hint="eastAsia" w:ascii="仿宋" w:hAnsi="仿宋" w:eastAsia="仿宋"/>
          <w:b/>
          <w:bCs/>
          <w:sz w:val="28"/>
          <w:szCs w:val="28"/>
          <w:lang w:eastAsia="zh-CN"/>
        </w:rPr>
        <w:t xml:space="preserve">成交</w:t>
      </w:r>
      <w:r>
        <w:rPr>
          <w:rFonts w:hint="eastAsia" w:ascii="仿宋" w:hAnsi="仿宋" w:eastAsia="仿宋"/>
          <w:b/>
          <w:bCs/>
          <w:sz w:val="28"/>
          <w:szCs w:val="28"/>
        </w:rPr>
        <w:t xml:space="preserve">一个采购包，</w:t>
      </w:r>
      <w:r>
        <w:rPr>
          <w:rFonts w:hint="eastAsia" w:ascii="仿宋" w:hAnsi="仿宋" w:eastAsia="仿宋"/>
          <w:b/>
          <w:bCs/>
          <w:sz w:val="28"/>
          <w:szCs w:val="28"/>
          <w:lang w:eastAsia="zh-CN"/>
        </w:rPr>
        <w:t xml:space="preserve">成交</w:t>
      </w:r>
      <w:r>
        <w:rPr>
          <w:rFonts w:hint="eastAsia" w:ascii="仿宋" w:hAnsi="仿宋" w:eastAsia="仿宋"/>
          <w:b/>
          <w:bCs/>
          <w:sz w:val="28"/>
          <w:szCs w:val="28"/>
        </w:rPr>
        <w:t xml:space="preserve">候选人在其他包将不被推荐为</w:t>
      </w:r>
      <w:r>
        <w:rPr>
          <w:rFonts w:hint="eastAsia" w:ascii="仿宋" w:hAnsi="仿宋" w:eastAsia="仿宋"/>
          <w:b/>
          <w:bCs/>
          <w:sz w:val="28"/>
          <w:szCs w:val="28"/>
          <w:lang w:eastAsia="zh-CN"/>
        </w:rPr>
        <w:t xml:space="preserve">成交</w:t>
      </w:r>
      <w:r>
        <w:rPr>
          <w:rFonts w:hint="eastAsia" w:ascii="仿宋" w:hAnsi="仿宋" w:eastAsia="仿宋"/>
          <w:b/>
          <w:bCs/>
          <w:sz w:val="28"/>
          <w:szCs w:val="28"/>
        </w:rPr>
        <w:t xml:space="preserve">候选人。</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三、具体标准</w:t>
      </w:r>
      <w:r>
        <w:rPr>
          <w:rFonts w:hint="eastAsia" w:ascii="仿宋" w:hAnsi="仿宋" w:eastAsia="仿宋"/>
          <w:b/>
          <w:bCs/>
          <w:sz w:val="28"/>
          <w:szCs w:val="28"/>
          <w:lang w:eastAsia="zh-CN"/>
        </w:rPr>
        <w:t xml:space="preserve">（适用于所有采购包）</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1、价格:</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磋商报价得分＝（磋商基准价/最后磋商报价）×</w:t>
      </w:r>
      <w:r>
        <w:rPr>
          <w:rFonts w:hint="eastAsia" w:ascii="仿宋" w:hAnsi="仿宋" w:eastAsia="仿宋"/>
          <w:sz w:val="28"/>
          <w:szCs w:val="28"/>
          <w:lang w:val="en-US" w:eastAsia="zh-CN"/>
        </w:rPr>
        <w:t xml:space="preserve">25</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、方案部分:</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rPr>
          <w:rFonts w:hint="eastAsia" w:ascii="仿宋" w:hAnsi="仿宋" w:eastAsia="仿宋"/>
          <w:sz w:val="28"/>
          <w:szCs w:val="28"/>
        </w:rPr>
      </w:r>
      <w:r/>
    </w:p>
    <w:p>
      <w:pPr>
        <w:pStyle w:val="889"/>
        <w:numPr>
          <w:ilvl w:val="0"/>
          <w:numId w:val="0"/>
        </w:numPr>
        <w:ind w:firstLine="560"/>
        <w:keepLines w:val="0"/>
        <w:keepNext w:val="0"/>
        <w:pageBreakBefore w:val="0"/>
        <w:spacing w:line="520" w:lineRule="exact"/>
        <w:widowControl w:val="off"/>
        <w:rPr>
          <w:rFonts w:hint="eastAsia" w:ascii="仿宋" w:hAnsi="仿宋" w:eastAsia="仿宋"/>
          <w:sz w:val="28"/>
          <w:szCs w:val="28"/>
          <w:lang w:val="en-US" w:eastAsia="zh-CN" w:bidi="ar-SA"/>
        </w:rPr>
      </w:pPr>
      <w:r>
        <w:rPr>
          <w:rFonts w:hint="eastAsia" w:ascii="仿宋" w:hAnsi="仿宋" w:eastAsia="仿宋"/>
          <w:sz w:val="28"/>
          <w:szCs w:val="28"/>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lang w:val="en-US" w:eastAsia="zh-CN" w:bidi="ar-SA"/>
        </w:rPr>
      </w:r>
      <w:r/>
    </w:p>
    <w:p>
      <w:pPr>
        <w:pStyle w:val="866"/>
        <w:numPr>
          <w:ilvl w:val="0"/>
          <w:numId w:val="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总体技术方案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10分</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6"/>
        <w:numPr>
          <w:ilvl w:val="0"/>
          <w:numId w:val="0"/>
        </w:num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内容包括项目背景（项目的必要性、需求分析、缘由以及当前环境等）、项目目标（具体指标和预期成果等）、技术参数、项目实施的目标和步骤（可量化成果、工作任务）等。方案内容详细完善的优于项目需求的得10分，完全符合项目需求的得8分，基本符合项目需求的得6分，本项最多得10分，不提供不得分。</w:t>
      </w:r>
      <w:r>
        <w:rPr>
          <w:rFonts w:hint="eastAsia" w:ascii="仿宋" w:hAnsi="仿宋" w:eastAsia="仿宋"/>
          <w:sz w:val="28"/>
          <w:szCs w:val="28"/>
        </w:rPr>
      </w:r>
      <w:r/>
    </w:p>
    <w:p>
      <w:pPr>
        <w:pStyle w:val="866"/>
        <w:numPr>
          <w:ilvl w:val="0"/>
          <w:numId w:val="2"/>
        </w:numPr>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互联网线路对接方案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10分</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6"/>
        <w:numPr>
          <w:ilvl w:val="0"/>
          <w:numId w:val="0"/>
        </w:num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内容包括：网络设备升级（内容及效果），网络结构优化（内容及效果），新的网络技术（内容及效果）等内容。对接双方进行充分沟通，制定对接方案，包括对接目标、方式、计划等，组建对接团队，明确职责分工。方案内容详细完善的优于项目需求的得10分，完全符合项目需求的得8分，基本符合项目需求的得6分，本项最多得10分，不提供不得分。</w:t>
      </w:r>
      <w:r>
        <w:rPr>
          <w:rFonts w:hint="eastAsia" w:ascii="仿宋" w:hAnsi="仿宋" w:eastAsia="仿宋"/>
          <w:sz w:val="28"/>
          <w:szCs w:val="28"/>
        </w:rPr>
      </w:r>
      <w:r/>
    </w:p>
    <w:p>
      <w:pPr>
        <w:pStyle w:val="866"/>
        <w:numPr>
          <w:ilvl w:val="0"/>
          <w:numId w:val="2"/>
        </w:numPr>
        <w:ind w:left="0" w:firstLine="560"/>
        <w:spacing w:line="520" w:lineRule="exact"/>
        <w:rPr>
          <w:rFonts w:hint="eastAsia" w:ascii="仿宋" w:hAnsi="仿宋" w:eastAsia="仿宋"/>
          <w:sz w:val="28"/>
          <w:szCs w:val="28"/>
        </w:rPr>
      </w:pPr>
      <w:r>
        <w:rPr>
          <w:rFonts w:hint="eastAsia" w:ascii="仿宋" w:hAnsi="仿宋" w:eastAsia="仿宋"/>
          <w:sz w:val="28"/>
          <w:szCs w:val="28"/>
        </w:rPr>
        <w:t xml:space="preserve">线路应急保障方案</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10分</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66"/>
        <w:numPr>
          <w:ilvl w:val="0"/>
          <w:numId w:val="0"/>
        </w:numPr>
        <w:ind w:firstLine="56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内容包括应急机构构成及职责分工（主要职责、次要职责）、工作要求及具体措施（根据事件轻重缓急制定具体措施及实施步骤），监测和预警机制（监测内容，根据不同级别分级响应等内容）、处置流程（前期准备、实施阶段、后续管理等内容）等。方案内容详细完善的优于项目需求的得10分，完全符合项目需求的得8分，基本符合项目需求的得6分，本项最多得10分，不提供不得分。</w:t>
      </w:r>
      <w:r>
        <w:rPr>
          <w:rFonts w:hint="eastAsia" w:ascii="仿宋" w:hAnsi="仿宋" w:eastAsia="仿宋"/>
          <w:sz w:val="28"/>
          <w:szCs w:val="28"/>
        </w:rPr>
      </w:r>
      <w:r/>
    </w:p>
    <w:p>
      <w:pPr>
        <w:pStyle w:val="866"/>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注：本项目的方案部分采用暗标方式进行评审，供应商需按照第二章“</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须知”第1</w:t>
      </w:r>
      <w:r>
        <w:rPr>
          <w:rFonts w:hint="eastAsia" w:ascii="仿宋" w:hAnsi="仿宋" w:eastAsia="仿宋"/>
          <w:b/>
          <w:bCs/>
          <w:sz w:val="28"/>
          <w:szCs w:val="28"/>
          <w:lang w:val="en-US" w:eastAsia="zh-CN"/>
        </w:rPr>
        <w:t xml:space="preserve">5</w:t>
      </w:r>
      <w:r>
        <w:rPr>
          <w:rFonts w:hint="eastAsia" w:ascii="仿宋" w:hAnsi="仿宋" w:eastAsia="仿宋"/>
          <w:b/>
          <w:bCs/>
          <w:sz w:val="28"/>
          <w:szCs w:val="28"/>
        </w:rPr>
        <w:t xml:space="preserve">条的要求编制方案，未按要求编制的本项不得分。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、商务部分:</w:t>
      </w:r>
      <w:r>
        <w:rPr>
          <w:rFonts w:hint="eastAsia" w:ascii="仿宋" w:hAnsi="仿宋" w:eastAsia="仿宋"/>
          <w:sz w:val="28"/>
          <w:szCs w:val="28"/>
          <w:lang w:val="en-US" w:eastAsia="zh-CN"/>
        </w:rPr>
        <w:t xml:space="preserve">32</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（1）供应商具有增值电信业务经营许可证得2分，不提供不得分。（提供有效证书并加盖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（2）供应商具备ISO9001认证证书、ISO20000认证证书、ISO27001认证证书、ISO14001认证证书的每提供一个得2分，本项最高得8分，没有不得分。（提供有效证书并加盖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w:t>
      </w:r>
      <w:r>
        <w:rPr>
          <w:rFonts w:hint="eastAsia" w:ascii="仿宋" w:hAnsi="仿宋" w:eastAsia="仿宋"/>
          <w:sz w:val="28"/>
          <w:szCs w:val="28"/>
          <w:lang w:eastAsia="zh-CN"/>
        </w:rPr>
        <w:t xml:space="preserve">，否则不得分</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针对本项目拟派的服务、维保团队人员中具有信息系统管理工程师（中级）或网络工程师证书（中级）每提供一个得2分，本项最高得4分，没有不得分。（同一人员不能重复计分，提供证书及供应商自2024年6月以来为其缴纳的任意一个月养老保险缴费证明材料扫描件加盖供应商电子签章，否则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供应商针对本项目拟派的服务、维保团队人员中具有信息系统项目管理师证书（高级）或网络规划设计师（高级）的，每提供一个得3分，本项最多得6分，没有不得分。（同一人员不能重复计分，提供证书及供应商自2024年6月以来为其缴纳的任意一个月养老保险缴费证明材料扫描件加盖供应商电子签章，否则不得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（5）供应商自2022年1月以来（以合同签订时间为准）每提供一个</w:t>
      </w:r>
      <w:r>
        <w:rPr>
          <w:rFonts w:hint="eastAsia" w:ascii="仿宋" w:hAnsi="仿宋" w:eastAsia="仿宋"/>
          <w:sz w:val="28"/>
          <w:szCs w:val="28"/>
          <w:lang w:eastAsia="zh-CN"/>
        </w:rPr>
        <w:t xml:space="preserve">类似</w:t>
      </w:r>
      <w:r>
        <w:rPr>
          <w:rFonts w:hint="eastAsia" w:ascii="仿宋" w:hAnsi="仿宋" w:eastAsia="仿宋"/>
          <w:sz w:val="28"/>
          <w:szCs w:val="28"/>
        </w:rPr>
        <w:t xml:space="preserve">服务案例</w:t>
      </w:r>
      <w:r>
        <w:rPr>
          <w:rFonts w:hint="eastAsia" w:ascii="仿宋" w:hAnsi="仿宋" w:eastAsia="仿宋"/>
          <w:sz w:val="28"/>
          <w:szCs w:val="28"/>
          <w:highlight w:val="none"/>
        </w:rPr>
        <w:t xml:space="preserve">（线路</w:t>
      </w:r>
      <w:r>
        <w:rPr>
          <w:rFonts w:hint="eastAsia" w:ascii="仿宋" w:hAnsi="仿宋" w:eastAsia="仿宋"/>
          <w:sz w:val="28"/>
          <w:szCs w:val="28"/>
          <w:highlight w:val="none"/>
          <w:lang w:eastAsia="zh-CN"/>
        </w:rPr>
        <w:t xml:space="preserve">租用</w:t>
      </w:r>
      <w:r>
        <w:rPr>
          <w:rFonts w:hint="eastAsia" w:ascii="仿宋" w:hAnsi="仿宋" w:eastAsia="仿宋"/>
          <w:sz w:val="28"/>
          <w:szCs w:val="28"/>
          <w:highlight w:val="none"/>
        </w:rPr>
        <w:t xml:space="preserve">）</w:t>
      </w:r>
      <w:r>
        <w:rPr>
          <w:rFonts w:hint="eastAsia" w:ascii="仿宋" w:hAnsi="仿宋" w:eastAsia="仿宋"/>
          <w:sz w:val="28"/>
          <w:szCs w:val="28"/>
        </w:rPr>
        <w:t xml:space="preserve">得4分，本项最高得12分，没有不得分。（提供项目合同，并加盖</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电子签章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否则不予认可）</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4</w:t>
      </w:r>
      <w:r>
        <w:rPr>
          <w:rFonts w:hint="eastAsia" w:ascii="仿宋" w:hAnsi="仿宋" w:eastAsia="仿宋"/>
          <w:sz w:val="28"/>
          <w:szCs w:val="28"/>
        </w:rPr>
        <w:t xml:space="preserve">、售后服务:</w:t>
      </w:r>
      <w:r>
        <w:rPr>
          <w:rFonts w:hint="eastAsia" w:ascii="仿宋" w:hAnsi="仿宋" w:eastAsia="仿宋"/>
          <w:sz w:val="28"/>
          <w:szCs w:val="28"/>
          <w:lang w:val="en-US" w:eastAsia="zh-CN"/>
        </w:rPr>
        <w:t xml:space="preserve">13</w:t>
      </w:r>
      <w:r>
        <w:rPr>
          <w:rFonts w:hint="eastAsia" w:ascii="仿宋" w:hAnsi="仿宋" w:eastAsia="仿宋"/>
          <w:sz w:val="28"/>
          <w:szCs w:val="28"/>
        </w:rPr>
        <w:t xml:space="preserve">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（1）供应商承诺：为保证互联网服务稳定，在出现线路故障且暂时无法解决的时候，供应商提供临时线路保障电子政务网络稳定。此承诺得4分，不承诺不得分。（承诺函格式自拟，加盖供应商公章）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承诺：发生故障及时响应，提供7*24小时电话服务，1.5小时内解决故障，紧急情况下1小时内解决故障，1日内形成书面报告至采购人处。此承诺得5分，不承诺不得分。（承诺函格式自拟，加盖供应商公章）</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（3）供应商承诺：根据采购人要求，免费对线路进行调整、融合。此承诺得4分，不承诺不得分。（承诺函格式自拟，加盖供应商公章）</w:t>
      </w:r>
      <w:r>
        <w:rPr>
          <w:rFonts w:hint="eastAsia" w:ascii="仿宋" w:hAnsi="仿宋" w:eastAsia="仿宋"/>
          <w:sz w:val="28"/>
          <w:szCs w:val="28"/>
        </w:rPr>
      </w:r>
      <w:r/>
    </w:p>
    <w:p>
      <w:pPr>
        <w:pStyle w:val="866"/>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注：磋商供应商在磋商时必须提供与以上评分相关的证明材料并加盖</w:t>
      </w:r>
      <w:r>
        <w:rPr>
          <w:rFonts w:hint="eastAsia" w:ascii="仿宋" w:hAnsi="仿宋" w:eastAsia="仿宋"/>
          <w:b/>
          <w:bCs/>
          <w:sz w:val="28"/>
          <w:szCs w:val="28"/>
          <w:lang w:eastAsia="zh-CN"/>
        </w:rPr>
        <w:t xml:space="preserve">电子签章</w:t>
      </w:r>
      <w:r>
        <w:rPr>
          <w:rFonts w:hint="eastAsia" w:ascii="仿宋" w:hAnsi="仿宋" w:eastAsia="仿宋"/>
          <w:b/>
          <w:bCs/>
          <w:sz w:val="28"/>
          <w:szCs w:val="28"/>
        </w:rPr>
        <w:t xml:space="preserve">，提供的证明材料必须清晰有效，如因</w:t>
      </w:r>
      <w:r>
        <w:rPr>
          <w:rFonts w:hint="eastAsia" w:ascii="仿宋" w:hAnsi="仿宋" w:eastAsia="仿宋"/>
          <w:b/>
          <w:bCs/>
          <w:sz w:val="28"/>
          <w:szCs w:val="28"/>
          <w:lang w:eastAsia="zh-CN"/>
        </w:rPr>
        <w:t xml:space="preserve">材料</w:t>
      </w:r>
      <w:r>
        <w:rPr>
          <w:rFonts w:hint="eastAsia" w:ascii="仿宋" w:hAnsi="仿宋" w:eastAsia="仿宋"/>
          <w:b/>
          <w:bCs/>
          <w:sz w:val="28"/>
          <w:szCs w:val="28"/>
        </w:rPr>
        <w:t xml:space="preserve">模糊不清磋商小组无法辨认导致不得分的，其责任由磋商供应商自行承担。</w:t>
      </w:r>
      <w:r>
        <w:rPr>
          <w:rFonts w:hint="eastAsia" w:ascii="仿宋" w:hAnsi="仿宋" w:eastAsia="仿宋"/>
          <w:b/>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2711"/>
        <w:rPr>
          <w:rFonts w:hint="eastAsia" w:ascii="仿宋" w:hAnsi="仿宋" w:eastAsia="仿宋"/>
          <w:b/>
          <w:bCs/>
          <w:sz w:val="36"/>
          <w:szCs w:val="36"/>
        </w:rPr>
      </w:pP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66"/>
        <w:ind w:firstLine="551"/>
        <w:spacing w:line="640" w:lineRule="exact"/>
        <w:rPr>
          <w:rFonts w:hint="eastAsia"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4"/>
        </w:rPr>
      </w:r>
      <w:r/>
    </w:p>
    <w:p>
      <w:pPr>
        <w:pStyle w:val="866"/>
        <w:jc w:val="left"/>
        <w:spacing w:line="520" w:lineRule="exact"/>
        <w:rPr>
          <w:rFonts w:hint="eastAsia" w:ascii="宋体" w:hAnsi="宋体" w:cs="Arial Unicode MS"/>
          <w:color w:val="000000"/>
          <w:sz w:val="28"/>
          <w:szCs w:val="28"/>
        </w:rPr>
      </w:pPr>
      <w:r>
        <w:rPr>
          <w:rFonts w:hint="eastAsia" w:ascii="宋体" w:hAnsi="宋体" w:cs="Arial Unicode MS"/>
          <w:color w:val="000000"/>
          <w:sz w:val="28"/>
          <w:szCs w:val="28"/>
        </w:rPr>
      </w:r>
      <w:r/>
    </w:p>
    <w:p>
      <w:pPr>
        <w:pStyle w:val="879"/>
        <w:ind w:firstLine="362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866"/>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879"/>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879"/>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rPr>
          <w:rFonts w:hint="eastAsia" w:ascii="仿宋" w:hAnsi="仿宋" w:eastAsia="仿宋"/>
          <w:sz w:val="28"/>
          <w:szCs w:val="28"/>
        </w:rPr>
      </w:r>
      <w:r/>
    </w:p>
    <w:p>
      <w:pPr>
        <w:pStyle w:val="879"/>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87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879"/>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879"/>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rPr>
          <w:rFonts w:hint="eastAsia" w:ascii="仿宋" w:hAnsi="仿宋" w:eastAsia="仿宋"/>
          <w:sz w:val="28"/>
          <w:szCs w:val="24"/>
        </w:rPr>
      </w:r>
      <w:r/>
    </w:p>
    <w:p>
      <w:pPr>
        <w:pStyle w:val="879"/>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lang w:eastAsia="zh-CN"/>
        </w:rPr>
        <w:t xml:space="preserve">服务</w:t>
      </w:r>
      <w:r>
        <w:rPr>
          <w:rFonts w:hint="eastAsia" w:ascii="仿宋" w:hAnsi="仿宋" w:eastAsia="仿宋"/>
          <w:sz w:val="28"/>
        </w:rPr>
        <w:t xml:space="preserve">时间和地点</w:t>
      </w:r>
      <w:r>
        <w:rPr>
          <w:rFonts w:hint="eastAsia" w:ascii="仿宋" w:hAnsi="仿宋" w:eastAsia="仿宋"/>
          <w:bCs/>
          <w:sz w:val="28"/>
          <w:szCs w:val="32"/>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w:t>
      </w:r>
      <w:r>
        <w:rPr>
          <w:rFonts w:hint="eastAsia" w:ascii="仿宋" w:hAnsi="仿宋" w:eastAsia="仿宋"/>
          <w:sz w:val="28"/>
          <w:szCs w:val="28"/>
          <w:lang w:eastAsia="zh-CN"/>
        </w:rPr>
        <w:t xml:space="preserve">服务</w:t>
      </w:r>
      <w:r>
        <w:rPr>
          <w:rFonts w:hint="eastAsia" w:ascii="仿宋" w:hAnsi="仿宋" w:eastAsia="仿宋"/>
          <w:sz w:val="28"/>
          <w:szCs w:val="28"/>
        </w:rPr>
        <w:t xml:space="preserve">时间和地点在磋商文件中有明确规定。</w:t>
      </w:r>
      <w:r>
        <w:rPr>
          <w:rFonts w:hint="eastAsia" w:ascii="仿宋" w:hAnsi="仿宋" w:eastAsia="仿宋"/>
          <w:sz w:val="28"/>
          <w:szCs w:val="28"/>
        </w:rPr>
      </w:r>
      <w:r/>
    </w:p>
    <w:p>
      <w:pPr>
        <w:pStyle w:val="879"/>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87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本合同的付款条件在磋商文件中有明确规定。</w:t>
      </w:r>
      <w:r>
        <w:rPr>
          <w:rFonts w:hint="eastAsia" w:ascii="仿宋" w:hAnsi="仿宋" w:eastAsia="仿宋"/>
          <w:sz w:val="28"/>
          <w:szCs w:val="24"/>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五、验收</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87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866"/>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866"/>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866"/>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w:t>
      </w:r>
      <w:r>
        <w:rPr>
          <w:rFonts w:hint="eastAsia" w:ascii="仿宋" w:hAnsi="仿宋" w:eastAsia="仿宋"/>
          <w:sz w:val="28"/>
          <w:szCs w:val="28"/>
          <w:lang w:val="en-US" w:eastAsia="zh-CN"/>
        </w:rPr>
        <w:t xml:space="preserve">基准</w:t>
      </w:r>
      <w:r>
        <w:rPr>
          <w:rFonts w:hint="eastAsia" w:ascii="仿宋" w:hAnsi="仿宋" w:eastAsia="仿宋"/>
          <w:sz w:val="28"/>
          <w:szCs w:val="28"/>
        </w:rPr>
        <w:t xml:space="preserve">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    7、履约保证金在合同约定期间内不予退还或者完全有效，履约保证金在项目验收合格后无息退还给乙方。</w:t>
      </w:r>
      <w:r>
        <w:rPr>
          <w:rFonts w:hint="eastAsia" w:ascii="仿宋" w:hAnsi="仿宋" w:eastAsia="仿宋"/>
          <w:sz w:val="28"/>
          <w:szCs w:val="28"/>
        </w:rPr>
      </w:r>
      <w:r/>
    </w:p>
    <w:p>
      <w:pPr>
        <w:pStyle w:val="879"/>
        <w:ind w:firstLine="562"/>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lang w:eastAsia="zh-CN"/>
        </w:rPr>
      </w:pPr>
      <w:r>
        <w:rPr>
          <w:rFonts w:hint="eastAsia" w:ascii="仿宋" w:hAnsi="仿宋" w:eastAsia="仿宋"/>
          <w:sz w:val="28"/>
          <w:szCs w:val="28"/>
        </w:rPr>
        <w:t xml:space="preserve">八、合同生效及</w:t>
      </w:r>
      <w:r>
        <w:rPr>
          <w:rFonts w:hint="eastAsia" w:ascii="仿宋" w:hAnsi="仿宋" w:eastAsia="仿宋"/>
          <w:sz w:val="28"/>
          <w:szCs w:val="28"/>
          <w:lang w:val="en-US" w:eastAsia="zh-CN"/>
        </w:rPr>
        <w:t xml:space="preserve">其他</w:t>
      </w:r>
      <w:r>
        <w:rPr>
          <w:rFonts w:hint="eastAsia" w:ascii="仿宋" w:hAnsi="仿宋" w:eastAsia="仿宋"/>
          <w:sz w:val="28"/>
          <w:szCs w:val="28"/>
          <w:lang w:eastAsia="zh-CN"/>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866"/>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rPr>
          <w:rFonts w:hint="eastAsia" w:ascii="仿宋" w:hAnsi="仿宋" w:eastAsia="仿宋"/>
          <w:sz w:val="28"/>
          <w:szCs w:val="28"/>
        </w:rPr>
      </w:r>
      <w:r/>
    </w:p>
    <w:p>
      <w:pPr>
        <w:pStyle w:val="879"/>
        <w:spacing w:line="520" w:lineRule="exact"/>
        <w:rPr>
          <w:rFonts w:hint="eastAsia" w:ascii="仿宋" w:hAnsi="仿宋" w:eastAsia="仿宋"/>
          <w:sz w:val="28"/>
        </w:rPr>
      </w:pPr>
      <w:r>
        <w:rPr>
          <w:rFonts w:hint="eastAsia" w:ascii="仿宋" w:hAnsi="仿宋" w:eastAsia="仿宋"/>
          <w:sz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r>
      <w:r/>
    </w:p>
    <w:p>
      <w:pPr>
        <w:pStyle w:val="879"/>
        <w:spacing w:line="520" w:lineRule="exact"/>
        <w:rPr>
          <w:rFonts w:hint="eastAsia" w:ascii="仿宋" w:hAnsi="仿宋" w:eastAsia="仿宋"/>
          <w:sz w:val="28"/>
          <w:szCs w:val="28"/>
        </w:rPr>
      </w:pPr>
      <w:r>
        <w:rPr>
          <w:rFonts w:hint="eastAsia" w:ascii="仿宋" w:hAnsi="仿宋" w:eastAsia="仿宋"/>
          <w:sz w:val="28"/>
          <w:szCs w:val="28"/>
        </w:rPr>
      </w:r>
      <w:r/>
    </w:p>
    <w:p>
      <w:pPr>
        <w:pStyle w:val="879"/>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lang w:eastAsia="zh-CN"/>
        </w:rPr>
        <w:t xml:space="preserve">签订</w:t>
      </w:r>
      <w:r>
        <w:rPr>
          <w:rFonts w:hint="eastAsia" w:ascii="仿宋" w:hAnsi="仿宋" w:eastAsia="仿宋"/>
          <w:sz w:val="28"/>
          <w:szCs w:val="24"/>
        </w:rPr>
        <w:t xml:space="preserve">日期:                          签</w:t>
      </w:r>
      <w:r>
        <w:rPr>
          <w:rFonts w:hint="eastAsia" w:ascii="仿宋" w:hAnsi="仿宋" w:eastAsia="仿宋"/>
          <w:sz w:val="28"/>
          <w:szCs w:val="24"/>
          <w:lang w:eastAsia="zh-CN"/>
        </w:rPr>
        <w:t xml:space="preserve">订</w:t>
      </w:r>
      <w:r>
        <w:rPr>
          <w:rFonts w:hint="eastAsia" w:ascii="仿宋" w:hAnsi="仿宋" w:eastAsia="仿宋"/>
          <w:sz w:val="28"/>
          <w:szCs w:val="24"/>
        </w:rPr>
        <w:t xml:space="preserve">日期:</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rPr>
      </w:r>
      <w:r/>
    </w:p>
    <w:p>
      <w:pPr>
        <w:pStyle w:val="866"/>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rPr>
          <w:rFonts w:hint="eastAsia" w:ascii="宋体" w:hAnsi="宋体"/>
          <w:bCs/>
          <w:sz w:val="32"/>
          <w:szCs w:val="32"/>
        </w:rPr>
      </w:pPr>
      <w:r>
        <w:rPr>
          <w:rFonts w:hint="eastAsia" w:ascii="宋体" w:hAnsi="宋体"/>
          <w:bCs/>
          <w:sz w:val="32"/>
          <w:szCs w:val="32"/>
        </w:rPr>
      </w:r>
      <w:r/>
    </w:p>
    <w:p>
      <w:pPr>
        <w:pStyle w:val="866"/>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t xml:space="preserve">二、合同条款</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rPr>
          <w:rFonts w:hint="eastAsia" w:ascii="仿宋" w:hAnsi="仿宋" w:eastAsia="仿宋"/>
          <w:sz w:val="28"/>
        </w:rPr>
      </w:r>
      <w:r/>
    </w:p>
    <w:p>
      <w:pPr>
        <w:pStyle w:val="866"/>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w:t>
      </w:r>
      <w:r>
        <w:rPr>
          <w:rFonts w:hint="eastAsia" w:ascii="仿宋" w:hAnsi="仿宋" w:eastAsia="仿宋"/>
          <w:sz w:val="28"/>
          <w:lang w:val="en-US" w:eastAsia="zh-CN"/>
        </w:rPr>
        <w:t xml:space="preserve">至</w:t>
      </w:r>
      <w:r>
        <w:rPr>
          <w:rFonts w:hint="eastAsia" w:ascii="仿宋" w:hAnsi="仿宋" w:eastAsia="仿宋"/>
          <w:sz w:val="28"/>
        </w:rPr>
        <w:t xml:space="preserve">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4.2每件包装箱内应附一份详细装箱单和质量合格证。</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866"/>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6.3甲方将按磋商文件中规定的付款方式安排付款。</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866"/>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866"/>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866"/>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866"/>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866"/>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866"/>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w:t>
      </w:r>
      <w:r>
        <w:rPr>
          <w:rFonts w:hint="eastAsia" w:ascii="仿宋" w:hAnsi="仿宋" w:eastAsia="仿宋"/>
          <w:sz w:val="28"/>
          <w:szCs w:val="28"/>
          <w:lang w:eastAsia="zh-CN"/>
        </w:rPr>
        <w:t xml:space="preserve">上述</w:t>
      </w:r>
      <w:r>
        <w:rPr>
          <w:rFonts w:hint="eastAsia" w:ascii="仿宋" w:hAnsi="仿宋" w:eastAsia="仿宋"/>
          <w:sz w:val="28"/>
          <w:szCs w:val="28"/>
        </w:rPr>
        <w:t xml:space="preserve">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w:t>
      </w:r>
      <w:r>
        <w:rPr>
          <w:rFonts w:hint="eastAsia" w:ascii="仿宋" w:hAnsi="仿宋" w:eastAsia="仿宋"/>
          <w:sz w:val="28"/>
          <w:szCs w:val="28"/>
          <w:lang w:eastAsia="zh-CN"/>
        </w:rPr>
        <w:t xml:space="preserve">金额</w:t>
      </w:r>
      <w:r>
        <w:rPr>
          <w:rFonts w:hint="eastAsia" w:ascii="仿宋" w:hAnsi="仿宋" w:eastAsia="仿宋"/>
          <w:sz w:val="28"/>
          <w:szCs w:val="28"/>
        </w:rPr>
        <w:t xml:space="preserve">。如果这些金额不足以补偿索赔金额，甲方有权向乙方提出不足部分的补偿。</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w:t>
      </w:r>
      <w:r>
        <w:rPr>
          <w:rFonts w:hint="eastAsia" w:ascii="仿宋" w:hAnsi="仿宋" w:eastAsia="仿宋"/>
          <w:sz w:val="28"/>
          <w:lang w:eastAsia="zh-CN"/>
        </w:rPr>
        <w:t xml:space="preserve">限额</w:t>
      </w:r>
      <w:r>
        <w:rPr>
          <w:rFonts w:hint="eastAsia" w:ascii="仿宋" w:hAnsi="仿宋" w:eastAsia="仿宋"/>
          <w:sz w:val="28"/>
        </w:rPr>
        <w:t xml:space="preserve">为误期货物或服务合同价的5%。一旦达到误期赔偿的最高限额，甲方和见证方可考虑终止合同。</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866"/>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866"/>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866"/>
        <w:ind w:firstLine="570"/>
        <w:spacing w:line="520" w:lineRule="exact"/>
        <w:rPr>
          <w:rFonts w:hint="eastAsia"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rPr>
          <w:rFonts w:hint="eastAsia" w:ascii="仿宋" w:hAnsi="仿宋" w:eastAsia="仿宋"/>
          <w:sz w:val="28"/>
          <w:szCs w:val="28"/>
        </w:rPr>
      </w:r>
      <w:r/>
    </w:p>
    <w:p>
      <w:pPr>
        <w:pStyle w:val="95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（1）如果乙方未能在合同规定的期限或甲方同意延期的限期内提供全部或部分货物（含软件及相关服务）；</w:t>
      </w:r>
      <w:r>
        <w:rPr>
          <w:rFonts w:hAnsi="仿宋" w:cs="Times New Roman"/>
          <w:color w:val="000000"/>
          <w:sz w:val="28"/>
          <w:szCs w:val="28"/>
        </w:rPr>
        <w:t xml:space="preserve"> </w:t>
      </w:r>
      <w:r>
        <w:rPr>
          <w:rFonts w:hint="eastAsia" w:hAnsi="仿宋" w:cs="Times New Roman"/>
          <w:color w:val="000000"/>
          <w:sz w:val="28"/>
          <w:szCs w:val="28"/>
        </w:rPr>
      </w:r>
      <w:r/>
    </w:p>
    <w:p>
      <w:pPr>
        <w:pStyle w:val="95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w:t>
      </w:r>
      <w:r>
        <w:rPr>
          <w:rFonts w:hAnsi="仿宋" w:cs="Times New Roman"/>
          <w:color w:val="000000"/>
          <w:sz w:val="28"/>
          <w:szCs w:val="28"/>
        </w:rPr>
        <w:t xml:space="preserve">2</w:t>
      </w:r>
      <w:r>
        <w:rPr>
          <w:rFonts w:hint="eastAsia" w:hAnsi="仿宋" w:cs="Times New Roman"/>
          <w:color w:val="000000"/>
          <w:sz w:val="28"/>
          <w:szCs w:val="28"/>
        </w:rPr>
        <w:t xml:space="preserve">）如果乙方未能履行合同规定的其它义务。</w:t>
      </w:r>
      <w:r>
        <w:rPr>
          <w:rFonts w:hAnsi="仿宋" w:cs="Times New Roman"/>
          <w:color w:val="000000"/>
          <w:sz w:val="28"/>
          <w:szCs w:val="28"/>
        </w:rPr>
        <w:t xml:space="preserve"> </w:t>
      </w:r>
      <w:r>
        <w:rPr>
          <w:rFonts w:hint="eastAsia" w:hAnsi="仿宋" w:cs="Times New Roman"/>
          <w:color w:val="000000"/>
          <w:sz w:val="28"/>
          <w:szCs w:val="28"/>
        </w:rPr>
      </w:r>
      <w:r/>
    </w:p>
    <w:p>
      <w:pPr>
        <w:pStyle w:val="953"/>
        <w:ind w:firstLine="560"/>
        <w:spacing w:line="520" w:lineRule="exact"/>
        <w:rPr>
          <w:rFonts w:hint="eastAsia" w:hAnsi="仿宋" w:cs="Times New Roman"/>
          <w:color w:val="000000"/>
          <w:sz w:val="28"/>
          <w:szCs w:val="28"/>
        </w:rPr>
      </w:pPr>
      <w:r>
        <w:rPr>
          <w:rFonts w:hint="eastAsia" w:hAnsi="仿宋" w:cs="Times New Roman"/>
          <w:color w:val="000000"/>
          <w:sz w:val="28"/>
          <w:szCs w:val="28"/>
        </w:rPr>
        <w:t xml:space="preserve">16</w:t>
      </w:r>
      <w:r>
        <w:rPr>
          <w:rFonts w:hAnsi="仿宋" w:cs="Times New Roman"/>
          <w:color w:val="000000"/>
          <w:sz w:val="28"/>
          <w:szCs w:val="28"/>
        </w:rPr>
        <w:t xml:space="preserve">.2 </w:t>
      </w:r>
      <w:r>
        <w:rPr>
          <w:rFonts w:hint="eastAsia" w:hAnsi="仿宋" w:cs="Times New Roman"/>
          <w:color w:val="000000"/>
          <w:sz w:val="28"/>
          <w:szCs w:val="28"/>
        </w:rPr>
        <w:t xml:space="preserve">在甲方根据第17</w:t>
      </w:r>
      <w:r>
        <w:rPr>
          <w:rFonts w:hAnsi="仿宋" w:cs="Times New Roman"/>
          <w:color w:val="000000"/>
          <w:sz w:val="28"/>
          <w:szCs w:val="28"/>
        </w:rPr>
        <w:t xml:space="preserve">.</w:t>
      </w:r>
      <w:r>
        <w:rPr>
          <w:rFonts w:hint="eastAsia" w:hAnsi="仿宋" w:cs="Times New Roman"/>
          <w:color w:val="000000"/>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cs="Times New Roman"/>
          <w:color w:val="000000"/>
          <w:sz w:val="28"/>
          <w:szCs w:val="28"/>
        </w:rPr>
      </w:r>
      <w:r/>
    </w:p>
    <w:p>
      <w:pPr>
        <w:pStyle w:val="879"/>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879"/>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17.1如果乙方破产或无清偿能力，甲方和见证方可在任何时候以书面形式通知乙方中止合同而不给乙方补偿。该中止合同将不损害或影响甲方和使用方已经采取或将要采取的任何行动或补救措施的权力。</w:t>
      </w:r>
      <w:r>
        <w:rPr>
          <w:rFonts w:hint="eastAsia" w:ascii="仿宋" w:hAnsi="仿宋" w:eastAsia="仿宋"/>
          <w:sz w:val="28"/>
          <w:szCs w:val="24"/>
        </w:rPr>
      </w:r>
      <w:r/>
    </w:p>
    <w:p>
      <w:pPr>
        <w:pStyle w:val="879"/>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879"/>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除甲方和见证方事先书面同意外，乙方不得部分转让或全部转让其应履行的合同义务。</w:t>
      </w:r>
      <w:r>
        <w:rPr>
          <w:rFonts w:hint="eastAsia" w:ascii="仿宋" w:hAnsi="仿宋" w:eastAsia="仿宋"/>
          <w:sz w:val="28"/>
        </w:rPr>
      </w:r>
      <w:r/>
    </w:p>
    <w:p>
      <w:pPr>
        <w:pStyle w:val="879"/>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866"/>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磋商文件、乙方提交的      响应文件、本次磋商的成交通知书和乙方的澄清等内容将作为本次采购合同文件的主要内容。乙方在合同履行过程中若发生服务内容缩减、服务不及时的现象，甲方有权对乙方处以适当的经济处罚。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879"/>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879"/>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866"/>
        <w:ind w:firstLine="560"/>
        <w:spacing w:line="520" w:lineRule="exact"/>
        <w:rPr>
          <w:rFonts w:hint="eastAsia" w:ascii="仿宋" w:hAnsi="仿宋" w:eastAsia="仿宋"/>
          <w:bCs/>
          <w:sz w:val="28"/>
          <w:szCs w:val="28"/>
        </w:rPr>
      </w:pPr>
      <w:r>
        <w:rPr>
          <w:rFonts w:hint="eastAsia" w:ascii="仿宋" w:hAnsi="仿宋" w:eastAsia="仿宋"/>
          <w:sz w:val="28"/>
        </w:rPr>
        <w:t xml:space="preserve">19.5本合同应按照中华人民共和国的现行法律进行解释。</w:t>
      </w:r>
      <w:r>
        <w:rPr>
          <w:rFonts w:hint="eastAsia" w:ascii="仿宋" w:hAnsi="仿宋" w:eastAsia="仿宋"/>
          <w:bCs/>
          <w:sz w:val="28"/>
          <w:szCs w:val="28"/>
        </w:rPr>
      </w:r>
      <w:r/>
    </w:p>
    <w:p>
      <w:pPr>
        <w:pStyle w:val="879"/>
        <w:ind w:firstLine="2873"/>
        <w:spacing w:line="520" w:lineRule="exact"/>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66"/>
        <w:ind w:firstLine="562"/>
        <w:spacing w:line="520" w:lineRule="exact"/>
        <w:rPr>
          <w:rFonts w:hint="eastAsia" w:ascii="仿宋" w:hAnsi="仿宋" w:eastAsia="仿宋" w:cs="Times New Roman"/>
          <w:b/>
          <w:bCs/>
          <w:sz w:val="28"/>
          <w:lang w:val="en-US" w:eastAsia="zh-CN"/>
        </w:rPr>
      </w:pPr>
      <w:r>
        <w:rPr>
          <w:rFonts w:hint="eastAsia" w:ascii="仿宋" w:hAnsi="仿宋" w:eastAsia="仿宋" w:cs="Times New Roman"/>
          <w:b/>
          <w:bCs/>
          <w:sz w:val="28"/>
          <w:lang w:val="en-US" w:eastAsia="zh-CN"/>
        </w:rPr>
        <w:t xml:space="preserve">（一）采购需求</w:t>
      </w:r>
      <w:r>
        <w:rPr>
          <w:rFonts w:hint="eastAsia" w:ascii="仿宋" w:hAnsi="仿宋" w:eastAsia="仿宋" w:cs="Times New Roman"/>
          <w:b/>
          <w:bCs/>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我中心计划采购一年的电子政务外网互联网线路租用服务，其中包含6条千兆互联网的租赁及技术服务。</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1.采购内容</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★（1）本次线路服务需求清单如下：</w:t>
      </w:r>
      <w:r>
        <w:rPr>
          <w:rFonts w:hint="eastAsia" w:ascii="仿宋" w:hAnsi="仿宋" w:eastAsia="仿宋" w:cs="Times New Roman"/>
          <w:sz w:val="28"/>
          <w:lang w:val="en-US" w:eastAsia="zh-CN"/>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2050"/>
        <w:gridCol w:w="1433"/>
        <w:gridCol w:w="2228"/>
        <w:gridCol w:w="1802"/>
      </w:tblGrid>
      <w:tr>
        <w:trPr>
          <w:trHeight w:val="489"/>
        </w:trPr>
        <w:tc>
          <w:tcPr>
            <w:tcW w:w="1341" w:type="dxa"/>
            <w:vAlign w:val="top"/>
            <w:textDirection w:val="lrTb"/>
            <w:noWrap w:val="false"/>
          </w:tcPr>
          <w:p>
            <w:pPr>
              <w:pStyle w:val="866"/>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电路项目</w:t>
            </w:r>
            <w:r>
              <w:rPr>
                <w:rFonts w:hint="eastAsia" w:ascii="仿宋" w:hAnsi="仿宋" w:eastAsia="仿宋" w:cs="仿宋"/>
                <w:b/>
                <w:color w:val="000000"/>
                <w:sz w:val="28"/>
                <w:szCs w:val="28"/>
                <w:highlight w:val="none"/>
              </w:rPr>
            </w:r>
            <w:r/>
          </w:p>
        </w:tc>
        <w:tc>
          <w:tcPr>
            <w:tcW w:w="2050" w:type="dxa"/>
            <w:vAlign w:val="top"/>
            <w:textDirection w:val="lrTb"/>
            <w:noWrap w:val="false"/>
          </w:tcPr>
          <w:p>
            <w:pPr>
              <w:pStyle w:val="866"/>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线路描述</w:t>
            </w:r>
            <w:r>
              <w:rPr>
                <w:rFonts w:hint="eastAsia" w:ascii="仿宋" w:hAnsi="仿宋" w:eastAsia="仿宋" w:cs="仿宋"/>
                <w:b/>
                <w:color w:val="000000"/>
                <w:sz w:val="28"/>
                <w:szCs w:val="28"/>
                <w:highlight w:val="none"/>
              </w:rPr>
            </w:r>
            <w:r/>
          </w:p>
        </w:tc>
        <w:tc>
          <w:tcPr>
            <w:tcW w:w="1433" w:type="dxa"/>
            <w:vAlign w:val="top"/>
            <w:textDirection w:val="lrTb"/>
            <w:noWrap w:val="false"/>
          </w:tcPr>
          <w:p>
            <w:pPr>
              <w:pStyle w:val="866"/>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线路类型</w:t>
            </w:r>
            <w:r>
              <w:rPr>
                <w:rFonts w:hint="eastAsia" w:ascii="仿宋" w:hAnsi="仿宋" w:eastAsia="仿宋" w:cs="仿宋"/>
                <w:b/>
                <w:color w:val="000000"/>
                <w:sz w:val="28"/>
                <w:szCs w:val="28"/>
                <w:highlight w:val="none"/>
              </w:rPr>
            </w:r>
            <w:r/>
          </w:p>
        </w:tc>
        <w:tc>
          <w:tcPr>
            <w:tcW w:w="2228" w:type="dxa"/>
            <w:vAlign w:val="top"/>
            <w:textDirection w:val="lrTb"/>
            <w:noWrap w:val="false"/>
          </w:tcPr>
          <w:p>
            <w:pPr>
              <w:pStyle w:val="866"/>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带宽</w:t>
            </w:r>
            <w:r>
              <w:rPr>
                <w:rFonts w:hint="eastAsia" w:ascii="仿宋" w:hAnsi="仿宋" w:eastAsia="仿宋" w:cs="仿宋"/>
                <w:b/>
                <w:color w:val="000000"/>
                <w:sz w:val="28"/>
                <w:szCs w:val="28"/>
                <w:highlight w:val="none"/>
              </w:rPr>
            </w:r>
            <w:r/>
          </w:p>
        </w:tc>
        <w:tc>
          <w:tcPr>
            <w:tcW w:w="1802" w:type="dxa"/>
            <w:vAlign w:val="top"/>
            <w:textDirection w:val="lrTb"/>
            <w:noWrap w:val="false"/>
          </w:tcPr>
          <w:p>
            <w:pPr>
              <w:pStyle w:val="866"/>
              <w:jc w:val="center"/>
              <w:rPr>
                <w:rFonts w:ascii="仿宋" w:hAnsi="仿宋" w:eastAsia="仿宋" w:cs="仿宋"/>
                <w:b/>
                <w:color w:val="000000"/>
                <w:sz w:val="28"/>
                <w:szCs w:val="28"/>
                <w:highlight w:val="none"/>
                <w:lang w:val="en-US" w:eastAsia="zh-CN"/>
              </w:rPr>
            </w:pPr>
            <w:r>
              <w:rPr>
                <w:rFonts w:hint="eastAsia" w:ascii="仿宋" w:hAnsi="仿宋" w:eastAsia="仿宋" w:cs="仿宋"/>
                <w:b/>
                <w:color w:val="000000"/>
                <w:sz w:val="28"/>
                <w:szCs w:val="28"/>
                <w:highlight w:val="none"/>
                <w:lang w:val="en-US" w:eastAsia="zh-CN"/>
              </w:rPr>
              <w:t xml:space="preserve">地址要求</w:t>
            </w:r>
            <w:r>
              <w:rPr>
                <w:rFonts w:ascii="仿宋" w:hAnsi="仿宋" w:eastAsia="仿宋" w:cs="仿宋"/>
                <w:b/>
                <w:color w:val="000000"/>
                <w:sz w:val="28"/>
                <w:szCs w:val="28"/>
                <w:highlight w:val="none"/>
                <w:lang w:val="en-US" w:eastAsia="zh-CN"/>
              </w:rPr>
            </w:r>
            <w:r/>
          </w:p>
        </w:tc>
      </w:tr>
      <w:tr>
        <w:trPr>
          <w:trHeight w:val="489"/>
        </w:trPr>
        <w:tc>
          <w:tcPr>
            <w:tcW w:w="1341" w:type="dxa"/>
            <w:vAlign w:val="center"/>
            <w:textDirection w:val="lrTb"/>
            <w:noWrap w:val="false"/>
          </w:tcPr>
          <w:p>
            <w:pPr>
              <w:pStyle w:val="866"/>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1</w:t>
            </w:r>
            <w:r>
              <w:rPr>
                <w:rFonts w:ascii="仿宋" w:hAnsi="仿宋" w:eastAsia="仿宋" w:cs="仿宋"/>
                <w:color w:val="000000"/>
                <w:szCs w:val="21"/>
                <w:highlight w:val="none"/>
                <w:lang w:val="en-US" w:eastAsia="zh-CN"/>
              </w:rPr>
            </w:r>
            <w:r/>
          </w:p>
        </w:tc>
        <w:tc>
          <w:tcPr>
            <w:tcW w:w="2050"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3条千兆主干互联网</w:t>
            </w:r>
            <w:r>
              <w:rPr>
                <w:rFonts w:hint="eastAsia" w:ascii="仿宋" w:hAnsi="仿宋" w:eastAsia="仿宋" w:cs="仿宋"/>
                <w:color w:val="000000"/>
                <w:szCs w:val="21"/>
                <w:highlight w:val="none"/>
              </w:rPr>
            </w:r>
            <w:r/>
          </w:p>
        </w:tc>
        <w:tc>
          <w:tcPr>
            <w:tcW w:w="1433"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Internet</w:t>
            </w:r>
            <w:r>
              <w:rPr>
                <w:rFonts w:hint="eastAsia" w:ascii="仿宋" w:hAnsi="仿宋" w:eastAsia="仿宋" w:cs="仿宋"/>
                <w:color w:val="000000"/>
                <w:szCs w:val="21"/>
                <w:highlight w:val="none"/>
              </w:rPr>
            </w:r>
            <w:r/>
          </w:p>
        </w:tc>
        <w:tc>
          <w:tcPr>
            <w:tcW w:w="2228" w:type="dxa"/>
            <w:vAlign w:val="center"/>
            <w:textDirection w:val="lrTb"/>
            <w:noWrap w:val="false"/>
          </w:tcPr>
          <w:p>
            <w:pPr>
              <w:pStyle w:val="866"/>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1000M</w:t>
            </w:r>
            <w:r>
              <w:rPr>
                <w:rFonts w:hint="eastAsia" w:ascii="仿宋" w:hAnsi="仿宋" w:eastAsia="仿宋" w:cs="仿宋"/>
                <w:color w:val="000000"/>
                <w:szCs w:val="21"/>
                <w:highlight w:val="none"/>
                <w:lang w:eastAsia="zh-CN"/>
              </w:rPr>
              <w:t xml:space="preserve">，带宽上下行对等</w:t>
            </w:r>
            <w:r>
              <w:rPr>
                <w:rFonts w:hint="eastAsia" w:ascii="仿宋" w:hAnsi="仿宋" w:eastAsia="仿宋" w:cs="仿宋"/>
                <w:color w:val="000000"/>
                <w:szCs w:val="21"/>
                <w:highlight w:val="none"/>
                <w:lang w:eastAsia="zh-CN"/>
              </w:rPr>
            </w:r>
            <w:r/>
          </w:p>
        </w:tc>
        <w:tc>
          <w:tcPr>
            <w:tcW w:w="1802"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IPv4和IPv6地址各16个</w:t>
            </w:r>
            <w:r>
              <w:rPr>
                <w:rFonts w:hint="eastAsia" w:ascii="仿宋" w:hAnsi="仿宋" w:eastAsia="仿宋" w:cs="仿宋"/>
                <w:color w:val="000000"/>
                <w:szCs w:val="21"/>
                <w:highlight w:val="none"/>
              </w:rPr>
            </w:r>
            <w:r/>
          </w:p>
        </w:tc>
      </w:tr>
      <w:tr>
        <w:trPr>
          <w:trHeight w:val="489"/>
        </w:trPr>
        <w:tc>
          <w:tcPr>
            <w:tcW w:w="1341" w:type="dxa"/>
            <w:vAlign w:val="center"/>
            <w:textDirection w:val="lrTb"/>
            <w:noWrap w:val="false"/>
          </w:tcPr>
          <w:p>
            <w:pPr>
              <w:pStyle w:val="866"/>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2</w:t>
            </w:r>
            <w:r>
              <w:rPr>
                <w:rFonts w:ascii="仿宋" w:hAnsi="仿宋" w:eastAsia="仿宋" w:cs="仿宋"/>
                <w:color w:val="000000"/>
                <w:szCs w:val="21"/>
                <w:highlight w:val="none"/>
                <w:lang w:val="en-US" w:eastAsia="zh-CN"/>
              </w:rPr>
            </w:r>
            <w:r/>
          </w:p>
        </w:tc>
        <w:tc>
          <w:tcPr>
            <w:tcW w:w="2050"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2条千兆备用互联网</w:t>
            </w:r>
            <w:r>
              <w:rPr>
                <w:rFonts w:hint="eastAsia" w:ascii="仿宋" w:hAnsi="仿宋" w:eastAsia="仿宋" w:cs="仿宋"/>
                <w:color w:val="000000"/>
                <w:szCs w:val="21"/>
                <w:highlight w:val="none"/>
              </w:rPr>
            </w:r>
            <w:r/>
          </w:p>
        </w:tc>
        <w:tc>
          <w:tcPr>
            <w:tcW w:w="1433"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Internet</w:t>
            </w:r>
            <w:r>
              <w:rPr>
                <w:rFonts w:hint="eastAsia" w:ascii="仿宋" w:hAnsi="仿宋" w:eastAsia="仿宋" w:cs="仿宋"/>
                <w:color w:val="000000"/>
                <w:szCs w:val="21"/>
                <w:highlight w:val="none"/>
              </w:rPr>
            </w:r>
            <w:r/>
          </w:p>
        </w:tc>
        <w:tc>
          <w:tcPr>
            <w:tcW w:w="2228" w:type="dxa"/>
            <w:vAlign w:val="center"/>
            <w:textDirection w:val="lrTb"/>
            <w:noWrap w:val="false"/>
          </w:tcPr>
          <w:p>
            <w:pPr>
              <w:pStyle w:val="866"/>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1000M</w:t>
            </w:r>
            <w:r>
              <w:rPr>
                <w:rFonts w:hint="eastAsia" w:ascii="仿宋" w:hAnsi="仿宋" w:eastAsia="仿宋" w:cs="仿宋"/>
                <w:color w:val="000000"/>
                <w:szCs w:val="21"/>
                <w:highlight w:val="none"/>
                <w:lang w:eastAsia="zh-CN"/>
              </w:rPr>
              <w:t xml:space="preserve">，带宽上下行对等</w:t>
            </w:r>
            <w:r>
              <w:rPr>
                <w:rFonts w:hint="eastAsia" w:ascii="仿宋" w:hAnsi="仿宋" w:eastAsia="仿宋" w:cs="仿宋"/>
                <w:color w:val="000000"/>
                <w:szCs w:val="21"/>
                <w:highlight w:val="none"/>
                <w:lang w:eastAsia="zh-CN"/>
              </w:rPr>
            </w:r>
            <w:r/>
          </w:p>
        </w:tc>
        <w:tc>
          <w:tcPr>
            <w:tcW w:w="1802"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IPv4和IPv6地址各16个</w:t>
            </w:r>
            <w:r>
              <w:rPr>
                <w:rFonts w:hint="eastAsia" w:ascii="仿宋" w:hAnsi="仿宋" w:eastAsia="仿宋" w:cs="仿宋"/>
                <w:color w:val="000000"/>
                <w:szCs w:val="21"/>
                <w:highlight w:val="none"/>
              </w:rPr>
            </w:r>
            <w:r/>
          </w:p>
        </w:tc>
      </w:tr>
      <w:tr>
        <w:trPr>
          <w:trHeight w:val="489"/>
        </w:trPr>
        <w:tc>
          <w:tcPr>
            <w:tcW w:w="1341" w:type="dxa"/>
            <w:vAlign w:val="center"/>
            <w:textDirection w:val="lrTb"/>
            <w:noWrap w:val="false"/>
          </w:tcPr>
          <w:p>
            <w:pPr>
              <w:pStyle w:val="866"/>
              <w:jc w:val="center"/>
              <w:rPr>
                <w:rFonts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eastAsia="zh-CN"/>
              </w:rPr>
              <w:t xml:space="preserve">采购包</w:t>
            </w:r>
            <w:r>
              <w:rPr>
                <w:rFonts w:hint="eastAsia" w:ascii="仿宋" w:hAnsi="仿宋" w:eastAsia="仿宋" w:cs="仿宋"/>
                <w:color w:val="000000"/>
                <w:szCs w:val="21"/>
                <w:highlight w:val="none"/>
                <w:lang w:val="en-US" w:eastAsia="zh-CN"/>
              </w:rPr>
              <w:t xml:space="preserve">3</w:t>
            </w:r>
            <w:r>
              <w:rPr>
                <w:rFonts w:ascii="仿宋" w:hAnsi="仿宋" w:eastAsia="仿宋" w:cs="仿宋"/>
                <w:color w:val="000000"/>
                <w:szCs w:val="21"/>
                <w:highlight w:val="none"/>
                <w:lang w:val="en-US" w:eastAsia="zh-CN"/>
              </w:rPr>
            </w:r>
            <w:r/>
          </w:p>
        </w:tc>
        <w:tc>
          <w:tcPr>
            <w:tcW w:w="2050"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1条千兆应急互联网</w:t>
            </w:r>
            <w:r>
              <w:rPr>
                <w:rFonts w:hint="eastAsia" w:ascii="仿宋" w:hAnsi="仿宋" w:eastAsia="仿宋" w:cs="仿宋"/>
                <w:color w:val="000000"/>
                <w:szCs w:val="21"/>
                <w:highlight w:val="none"/>
              </w:rPr>
            </w:r>
            <w:r/>
          </w:p>
        </w:tc>
        <w:tc>
          <w:tcPr>
            <w:tcW w:w="1433" w:type="dxa"/>
            <w:vAlign w:val="center"/>
            <w:textDirection w:val="lrTb"/>
            <w:noWrap w:val="false"/>
          </w:tcPr>
          <w:p>
            <w:pPr>
              <w:pStyle w:val="866"/>
              <w:jc w:val="center"/>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Cs w:val="21"/>
                <w:highlight w:val="none"/>
              </w:rPr>
              <w:t xml:space="preserve">Internet</w:t>
            </w:r>
            <w:r>
              <w:rPr>
                <w:rFonts w:hint="eastAsia" w:ascii="仿宋" w:hAnsi="仿宋" w:eastAsia="仿宋" w:cs="仿宋"/>
                <w:color w:val="000000"/>
                <w:sz w:val="21"/>
                <w:szCs w:val="21"/>
                <w:highlight w:val="none"/>
                <w:lang w:val="en-US" w:eastAsia="zh-CN" w:bidi="ar-SA"/>
              </w:rPr>
            </w:r>
            <w:r/>
          </w:p>
        </w:tc>
        <w:tc>
          <w:tcPr>
            <w:tcW w:w="2228" w:type="dxa"/>
            <w:vAlign w:val="center"/>
            <w:textDirection w:val="lrTb"/>
            <w:noWrap w:val="false"/>
          </w:tcPr>
          <w:p>
            <w:pPr>
              <w:pStyle w:val="866"/>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1000M</w:t>
            </w:r>
            <w:r>
              <w:rPr>
                <w:rFonts w:hint="eastAsia" w:ascii="仿宋" w:hAnsi="仿宋" w:eastAsia="仿宋" w:cs="仿宋"/>
                <w:color w:val="000000"/>
                <w:szCs w:val="21"/>
                <w:highlight w:val="none"/>
                <w:lang w:eastAsia="zh-CN"/>
              </w:rPr>
              <w:t xml:space="preserve">，带宽上下行对等</w:t>
            </w:r>
            <w:r>
              <w:rPr>
                <w:rFonts w:hint="eastAsia" w:ascii="仿宋" w:hAnsi="仿宋" w:eastAsia="仿宋" w:cs="仿宋"/>
                <w:color w:val="000000"/>
                <w:szCs w:val="21"/>
                <w:highlight w:val="none"/>
                <w:lang w:eastAsia="zh-CN"/>
              </w:rPr>
            </w:r>
            <w:r/>
          </w:p>
        </w:tc>
        <w:tc>
          <w:tcPr>
            <w:tcW w:w="1802" w:type="dxa"/>
            <w:vAlign w:val="center"/>
            <w:textDirection w:val="lrTb"/>
            <w:noWrap w:val="false"/>
          </w:tcPr>
          <w:p>
            <w:pPr>
              <w:pStyle w:val="866"/>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IPv4和IPv6地址各16个</w:t>
            </w:r>
            <w:r>
              <w:rPr>
                <w:rFonts w:hint="eastAsia" w:ascii="仿宋" w:hAnsi="仿宋" w:eastAsia="仿宋" w:cs="仿宋"/>
                <w:color w:val="000000"/>
                <w:szCs w:val="21"/>
                <w:highlight w:val="none"/>
              </w:rPr>
            </w:r>
            <w:r/>
          </w:p>
        </w:tc>
      </w:tr>
    </w:tbl>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（2）采购简要说明：</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为保证线路的平稳运行，要求采购包1、采购包2、采购包3中各供应商只能成交其中一个采购包线路。</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2.电路服务基本要求（适用于所有采购包）</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（1）提供的专用电路符合信息产业部颁布的《电信服务标准（试行）》电路质量规范标准。</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（2）专用电路必须与互联网物理隔离。</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3.质量保证及售后服务要求</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（1）一站式客户服务</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①</w:t>
      </w:r>
      <w:r>
        <w:rPr>
          <w:rFonts w:hint="eastAsia" w:ascii="仿宋" w:hAnsi="仿宋" w:eastAsia="仿宋" w:cs="Times New Roman"/>
          <w:sz w:val="28"/>
          <w:lang w:val="en-US" w:eastAsia="zh-CN"/>
        </w:rPr>
        <w:t xml:space="preserve">提供端到端全过程（即售前、售中、售后）一站式服务；享受24小时×365天的质量保证。包括：一站式业务咨询、业务受理、故障申告、计费结算、技术支持。</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②</w:t>
      </w:r>
      <w:r>
        <w:rPr>
          <w:rFonts w:hint="eastAsia" w:ascii="仿宋" w:hAnsi="仿宋" w:eastAsia="仿宋" w:cs="Times New Roman"/>
          <w:sz w:val="28"/>
          <w:lang w:val="en-US" w:eastAsia="zh-CN"/>
        </w:rPr>
        <w:t xml:space="preserve">提供7×24小时电话技术支持和故障申告服务。</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（2）故障响应服务</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①</w:t>
      </w:r>
      <w:r>
        <w:rPr>
          <w:rFonts w:hint="eastAsia" w:ascii="仿宋" w:hAnsi="仿宋" w:eastAsia="仿宋" w:cs="Times New Roman"/>
          <w:sz w:val="28"/>
          <w:lang w:val="en-US" w:eastAsia="zh-CN"/>
        </w:rPr>
        <w:t xml:space="preserve">配备专业技术人员配合采购人进行专线电路传输故障的诊断和排除。</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②</w:t>
      </w:r>
      <w:r>
        <w:rPr>
          <w:rFonts w:hint="eastAsia" w:ascii="仿宋" w:hAnsi="仿宋" w:eastAsia="仿宋" w:cs="Times New Roman"/>
          <w:sz w:val="28"/>
          <w:lang w:val="en-US" w:eastAsia="zh-CN"/>
        </w:rPr>
        <w:t xml:space="preserve">承诺对故障申告响应时间小于30分钟，线路恢复时间一般小于2小时，个别特殊情况（如光缆受损）最长不超过4小时。</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③</w:t>
      </w:r>
      <w:r>
        <w:rPr>
          <w:rFonts w:hint="eastAsia" w:ascii="仿宋" w:hAnsi="仿宋" w:eastAsia="仿宋" w:cs="Times New Roman"/>
          <w:sz w:val="28"/>
          <w:lang w:val="en-US" w:eastAsia="zh-CN"/>
        </w:rPr>
        <w:t xml:space="preserve">当电路故障处理完毕后，供应商需及时通知采购人。</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（3）日常电路运维体系</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①</w:t>
      </w:r>
      <w:r>
        <w:rPr>
          <w:rFonts w:hint="eastAsia" w:ascii="仿宋" w:hAnsi="仿宋" w:eastAsia="仿宋" w:cs="Times New Roman"/>
          <w:sz w:val="28"/>
          <w:lang w:val="en-US" w:eastAsia="zh-CN"/>
        </w:rPr>
        <w:t xml:space="preserve">按原信息产业部颁布的《电信服务标准（试行）》的电路质量要求，保证租用线路的畅通。</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ascii="仿宋" w:hAnsi="仿宋" w:eastAsia="仿宋" w:cs="Times New Roman"/>
          <w:sz w:val="28"/>
          <w:lang w:val="en-US" w:eastAsia="zh-CN"/>
        </w:rPr>
        <w:t xml:space="preserve">②</w:t>
      </w:r>
      <w:r>
        <w:rPr>
          <w:rFonts w:hint="eastAsia" w:ascii="仿宋" w:hAnsi="仿宋" w:eastAsia="仿宋" w:cs="Times New Roman"/>
          <w:sz w:val="28"/>
          <w:lang w:val="en-US" w:eastAsia="zh-CN"/>
        </w:rPr>
        <w:t xml:space="preserve">供应商每年应提交专线电路的运行质量分析报告。</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（二）项目服务考核标准</w:t>
      </w:r>
      <w:r>
        <w:rPr>
          <w:rFonts w:hint="eastAsia" w:ascii="仿宋" w:hAnsi="仿宋" w:eastAsia="仿宋" w:cs="Times New Roman"/>
          <w:sz w:val="28"/>
          <w:lang w:val="en-US" w:eastAsia="zh-CN"/>
        </w:rPr>
      </w:r>
      <w:r/>
    </w:p>
    <w:p>
      <w:pPr>
        <w:pStyle w:val="974"/>
        <w:ind w:left="0" w:firstLine="560"/>
        <w:jc w:val="both"/>
        <w:rPr>
          <w:rFonts w:hint="eastAsia" w:ascii="仿宋_GB2312" w:eastAsia="仿宋_GB2312"/>
          <w:sz w:val="32"/>
          <w:szCs w:val="32"/>
          <w:highlight w:val="yellow"/>
        </w:rPr>
      </w:pPr>
      <w:r>
        <w:rPr>
          <w:rFonts w:hint="eastAsia" w:ascii="仿宋" w:hAnsi="仿宋" w:eastAsia="仿宋" w:cs="Times New Roman"/>
          <w:sz w:val="28"/>
          <w:lang w:val="en-US" w:eastAsia="zh-CN"/>
        </w:rPr>
        <w:t xml:space="preserve">服务质量考核总分为100分，项目终验前由采购人组织考核，考核得分≥90分且通过验收，采购人全额支付项目尾款；考核得分&lt;90分且通过验收的，按比例支付项目尾款，实际支付金额=（年度考核得分/90）*项目尾款。</w:t>
      </w:r>
      <w:r>
        <w:rPr>
          <w:rFonts w:hint="eastAsia" w:ascii="仿宋_GB2312" w:eastAsia="仿宋_GB2312"/>
          <w:sz w:val="32"/>
          <w:szCs w:val="32"/>
          <w:highlight w:val="yellow"/>
        </w:rPr>
      </w:r>
      <w:r/>
    </w:p>
    <w:p>
      <w:pPr>
        <w:pStyle w:val="974"/>
        <w:ind w:left="0" w:firstLine="0"/>
        <w:jc w:val="center"/>
        <w:rPr>
          <w:rFonts w:hint="eastAsia" w:ascii="楷体" w:hAnsi="楷体" w:eastAsia="楷体" w:cs="楷体"/>
          <w:b/>
          <w:bCs/>
          <w:color w:val="000000"/>
          <w:sz w:val="32"/>
          <w:szCs w:val="32"/>
          <w:lang w:val="en-US" w:eastAsia="zh-CN"/>
        </w:rPr>
      </w:pPr>
      <w:r>
        <w:rPr>
          <w:rFonts w:hint="eastAsia" w:ascii="楷体" w:hAnsi="楷体" w:eastAsia="楷体" w:cs="楷体"/>
          <w:b/>
          <w:bCs/>
          <w:color w:val="000000"/>
          <w:sz w:val="32"/>
          <w:szCs w:val="32"/>
          <w:lang w:val="en-US" w:eastAsia="zh-CN"/>
        </w:rPr>
        <w:t xml:space="preserve">服务质量考核表</w:t>
      </w:r>
      <w:r>
        <w:rPr>
          <w:rFonts w:hint="eastAsia" w:ascii="楷体" w:hAnsi="楷体" w:eastAsia="楷体" w:cs="楷体"/>
          <w:b/>
          <w:bCs/>
          <w:color w:val="000000"/>
          <w:sz w:val="32"/>
          <w:szCs w:val="32"/>
          <w:lang w:val="en-US" w:eastAsia="zh-CN"/>
        </w:rPr>
      </w:r>
      <w:r/>
    </w:p>
    <w:tbl>
      <w:tblPr>
        <w:tblW w:w="894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134"/>
        <w:gridCol w:w="1455"/>
        <w:gridCol w:w="1675"/>
        <w:gridCol w:w="1777"/>
        <w:gridCol w:w="900"/>
      </w:tblGrid>
      <w:tr>
        <w:trPr>
          <w:trHeight w:val="624"/>
        </w:trPr>
        <w:tc>
          <w:tcPr>
            <w:tcBorders>
              <w:top w:val="single" w:color="000000" w:sz="4" w:space="0"/>
              <w:left w:val="single" w:color="000000" w:sz="4" w:space="0"/>
              <w:bottom w:val="single" w:color="000000" w:sz="4" w:space="0"/>
              <w:right w:val="single" w:color="000000" w:sz="4" w:space="0"/>
            </w:tcBorders>
            <w:tcW w:w="3134" w:type="dxa"/>
            <w:vAlign w:val="center"/>
            <w:vMerge w:val="restart"/>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考核人</w:t>
            </w:r>
            <w:r>
              <w:rPr>
                <w:rFonts w:hint="eastAsia" w:ascii="仿宋_GB2312" w:hAnsi="仿宋_GB2312" w:eastAsia="仿宋_GB2312" w:cs="仿宋_GB2312"/>
                <w:b w:val="0"/>
                <w:bCs w:val="0"/>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pStyle w:val="866"/>
              <w:jc w:val="center"/>
              <w:widowControl/>
              <w:rPr>
                <w:rFonts w:hint="eastAsia" w:ascii="仿宋_GB2312" w:hAnsi="仿宋_GB2312" w:eastAsia="仿宋_GB2312" w:cs="仿宋_GB2312"/>
                <w:b w:val="0"/>
                <w:bCs w:val="0"/>
                <w:color w:val="000000"/>
                <w:sz w:val="22"/>
                <w:highlight w:val="none"/>
                <w:lang w:eastAsia="zh-CN"/>
              </w:rPr>
            </w:pPr>
            <w:r>
              <w:rPr>
                <w:rFonts w:hint="eastAsia" w:ascii="仿宋_GB2312" w:hAnsi="仿宋_GB2312" w:eastAsia="仿宋_GB2312" w:cs="仿宋_GB2312"/>
                <w:b w:val="0"/>
                <w:bCs w:val="0"/>
                <w:color w:val="000000"/>
                <w:sz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675" w:type="dxa"/>
            <w:vAlign w:val="center"/>
            <w:vMerge w:val="restart"/>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考核结果</w:t>
            </w:r>
            <w:r>
              <w:rPr>
                <w:rFonts w:hint="eastAsia" w:ascii="仿宋_GB2312" w:hAnsi="仿宋_GB2312" w:eastAsia="仿宋_GB2312" w:cs="仿宋_GB2312"/>
                <w:b w:val="0"/>
                <w:bCs w:val="0"/>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77" w:type="dxa"/>
            <w:vAlign w:val="center"/>
            <w:vMerge w:val="restart"/>
            <w:textDirection w:val="lrTb"/>
            <w:noWrap w:val="false"/>
          </w:tcPr>
          <w:p>
            <w:pPr>
              <w:pStyle w:val="866"/>
              <w:jc w:val="right"/>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得分</w:t>
            </w:r>
            <w:r>
              <w:rPr>
                <w:rFonts w:hint="eastAsia" w:ascii="仿宋_GB2312" w:hAnsi="仿宋_GB2312" w:eastAsia="仿宋_GB2312" w:cs="仿宋_GB2312"/>
                <w:b w:val="0"/>
                <w:bCs w:val="0"/>
                <w:color w:val="000000"/>
                <w:sz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考核项目</w:t>
            </w:r>
            <w:r>
              <w:rPr>
                <w:rFonts w:hint="eastAsia" w:ascii="仿宋_GB2312" w:hAnsi="仿宋_GB2312" w:eastAsia="仿宋_GB2312" w:cs="仿宋_GB2312"/>
                <w:b w:val="0"/>
                <w:bCs w:val="0"/>
                <w:color w:val="000000"/>
                <w:sz w:val="22"/>
                <w:highlight w:val="none"/>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考核内容</w:t>
            </w:r>
            <w:r>
              <w:rPr>
                <w:rFonts w:hint="eastAsia" w:ascii="仿宋_GB2312" w:hAnsi="仿宋_GB2312" w:eastAsia="仿宋_GB2312" w:cs="仿宋_GB2312"/>
                <w:b w:val="0"/>
                <w:bCs w:val="0"/>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r>
            <w:r/>
          </w:p>
        </w:tc>
      </w:tr>
      <w:tr>
        <w:trPr>
          <w:trHeight w:val="1410"/>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网络运维情况（</w:t>
            </w:r>
            <w:r>
              <w:rPr>
                <w:rFonts w:hint="eastAsia" w:ascii="仿宋_GB2312" w:hAnsi="仿宋_GB2312" w:eastAsia="仿宋_GB2312" w:cs="仿宋_GB2312"/>
                <w:b w:val="0"/>
                <w:bCs w:val="0"/>
                <w:color w:val="000000"/>
                <w:spacing w:val="10"/>
                <w:sz w:val="24"/>
                <w:szCs w:val="24"/>
                <w:highlight w:val="none"/>
                <w:lang w:val="en-US" w:eastAsia="zh-CN"/>
              </w:rPr>
              <w:t xml:space="preserve">25</w:t>
            </w:r>
            <w:r>
              <w:rPr>
                <w:rFonts w:hint="eastAsia" w:ascii="仿宋_GB2312" w:hAnsi="仿宋_GB2312" w:eastAsia="仿宋_GB2312" w:cs="仿宋_GB2312"/>
                <w:b w:val="0"/>
                <w:bCs w:val="0"/>
                <w:color w:val="000000"/>
                <w:spacing w:val="10"/>
                <w:sz w:val="24"/>
                <w:szCs w:val="24"/>
                <w:highlight w:val="none"/>
              </w:rPr>
              <w:t xml:space="preserve">分）</w:t>
            </w:r>
            <w:r>
              <w:rPr>
                <w:rFonts w:hint="eastAsia" w:ascii="仿宋_GB2312" w:hAnsi="仿宋_GB2312" w:eastAsia="仿宋_GB2312" w:cs="仿宋_GB2312"/>
                <w:b w:val="0"/>
                <w:bCs w:val="0"/>
                <w:color w:val="000000"/>
                <w:spacing w:val="1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重点考核管辖范围内的网络是否出现业务瘫痪等严重影响业务使用的情况。</w:t>
            </w:r>
            <w:r>
              <w:rPr>
                <w:rFonts w:hint="eastAsia" w:ascii="仿宋_GB2312" w:hAnsi="仿宋_GB2312" w:eastAsia="仿宋_GB2312" w:cs="仿宋_GB2312"/>
                <w:b w:val="0"/>
                <w:bCs w:val="0"/>
                <w:color w:val="000000"/>
                <w:spacing w:val="10"/>
                <w:sz w:val="24"/>
                <w:szCs w:val="24"/>
                <w:highlight w:val="none"/>
              </w:rPr>
            </w:r>
            <w:r/>
          </w:p>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发生个别节点故障时，是否及时恢复，以及包括但不限于资产评估调研、网络监控、预防性检查、日常作业、服务请求响应、增强性优化等日常性工作的完成质量。</w:t>
            </w:r>
            <w:r>
              <w:rPr>
                <w:rFonts w:hint="eastAsia" w:ascii="仿宋_GB2312" w:hAnsi="仿宋_GB2312" w:eastAsia="仿宋_GB2312" w:cs="仿宋_GB2312"/>
                <w:b w:val="0"/>
                <w:bCs w:val="0"/>
                <w:color w:val="000000"/>
                <w:spacing w:val="10"/>
                <w:sz w:val="24"/>
                <w:szCs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bottom"/>
            <w:textDirection w:val="lrTb"/>
            <w:noWrap w:val="false"/>
          </w:tcPr>
          <w:p>
            <w:pPr>
              <w:pStyle w:val="866"/>
              <w:jc w:val="center"/>
              <w:spacing w:line="320" w:lineRule="exact"/>
              <w:widowControl/>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安全运维情况（</w:t>
            </w:r>
            <w:r>
              <w:rPr>
                <w:rFonts w:hint="eastAsia" w:ascii="仿宋_GB2312" w:hAnsi="仿宋_GB2312" w:eastAsia="仿宋_GB2312" w:cs="仿宋_GB2312"/>
                <w:b w:val="0"/>
                <w:bCs w:val="0"/>
                <w:color w:val="000000"/>
                <w:spacing w:val="10"/>
                <w:sz w:val="24"/>
                <w:szCs w:val="24"/>
                <w:highlight w:val="none"/>
                <w:lang w:val="en-US" w:eastAsia="zh-CN"/>
              </w:rPr>
              <w:t xml:space="preserve">25</w:t>
            </w:r>
            <w:r>
              <w:rPr>
                <w:rFonts w:hint="eastAsia" w:ascii="仿宋_GB2312" w:hAnsi="仿宋_GB2312" w:eastAsia="仿宋_GB2312" w:cs="仿宋_GB2312"/>
                <w:b w:val="0"/>
                <w:bCs w:val="0"/>
                <w:color w:val="000000"/>
                <w:spacing w:val="10"/>
                <w:sz w:val="24"/>
                <w:szCs w:val="24"/>
                <w:highlight w:val="none"/>
              </w:rPr>
              <w:t xml:space="preserve">分）</w:t>
            </w:r>
            <w:r>
              <w:rPr>
                <w:rFonts w:hint="eastAsia" w:ascii="仿宋_GB2312" w:hAnsi="仿宋_GB2312" w:eastAsia="仿宋_GB2312" w:cs="仿宋_GB2312"/>
                <w:b w:val="0"/>
                <w:bCs w:val="0"/>
                <w:color w:val="000000"/>
                <w:spacing w:val="1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重点考核安全体系建设、安全体系评估及整改设计、访问安全服务、密钥管理服务、漏洞管理、缺陷预警与测评、日常审计服务、日常系统安全测试服务、渗透测试服务等。</w:t>
            </w:r>
            <w:r>
              <w:rPr>
                <w:rFonts w:hint="eastAsia" w:ascii="仿宋_GB2312" w:hAnsi="仿宋_GB2312" w:eastAsia="仿宋_GB2312" w:cs="仿宋_GB2312"/>
                <w:b w:val="0"/>
                <w:bCs w:val="0"/>
                <w:color w:val="000000"/>
                <w:spacing w:val="10"/>
                <w:sz w:val="24"/>
                <w:szCs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bottom"/>
            <w:textDirection w:val="lrTb"/>
            <w:noWrap w:val="false"/>
          </w:tcPr>
          <w:p>
            <w:pPr>
              <w:pStyle w:val="866"/>
              <w:jc w:val="center"/>
              <w:spacing w:line="320" w:lineRule="exact"/>
              <w:widowControl/>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应急与重保响应情况（</w:t>
            </w:r>
            <w:r>
              <w:rPr>
                <w:rFonts w:hint="eastAsia" w:ascii="仿宋_GB2312" w:hAnsi="仿宋_GB2312" w:eastAsia="仿宋_GB2312" w:cs="仿宋_GB2312"/>
                <w:b w:val="0"/>
                <w:bCs w:val="0"/>
                <w:color w:val="000000"/>
                <w:spacing w:val="10"/>
                <w:sz w:val="24"/>
                <w:szCs w:val="24"/>
                <w:highlight w:val="none"/>
                <w:lang w:val="en-US" w:eastAsia="zh-CN"/>
              </w:rPr>
              <w:t xml:space="preserve">25</w:t>
            </w:r>
            <w:r>
              <w:rPr>
                <w:rFonts w:hint="eastAsia" w:ascii="仿宋_GB2312" w:hAnsi="仿宋_GB2312" w:eastAsia="仿宋_GB2312" w:cs="仿宋_GB2312"/>
                <w:b w:val="0"/>
                <w:bCs w:val="0"/>
                <w:color w:val="000000"/>
                <w:spacing w:val="10"/>
                <w:sz w:val="24"/>
                <w:szCs w:val="24"/>
                <w:highlight w:val="none"/>
              </w:rPr>
              <w:t xml:space="preserve">分）</w:t>
            </w:r>
            <w:r>
              <w:rPr>
                <w:rFonts w:hint="eastAsia" w:ascii="仿宋_GB2312" w:hAnsi="仿宋_GB2312" w:eastAsia="仿宋_GB2312" w:cs="仿宋_GB2312"/>
                <w:b w:val="0"/>
                <w:bCs w:val="0"/>
                <w:color w:val="000000"/>
                <w:spacing w:val="1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在出现驻场人员无法解决的问题时，成交供应商技术团队应在规定时间内到场并在当天解决问题。</w:t>
            </w:r>
            <w:r>
              <w:rPr>
                <w:rFonts w:hint="eastAsia" w:ascii="仿宋_GB2312" w:hAnsi="仿宋_GB2312" w:eastAsia="仿宋_GB2312" w:cs="仿宋_GB2312"/>
                <w:b w:val="0"/>
                <w:bCs w:val="0"/>
                <w:color w:val="000000"/>
                <w:spacing w:val="10"/>
                <w:sz w:val="24"/>
                <w:szCs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bottom"/>
            <w:textDirection w:val="lrTb"/>
            <w:noWrap w:val="false"/>
          </w:tcPr>
          <w:p>
            <w:pPr>
              <w:pStyle w:val="866"/>
              <w:jc w:val="center"/>
              <w:spacing w:line="320" w:lineRule="exact"/>
              <w:widowControl/>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r>
            <w:r/>
          </w:p>
        </w:tc>
      </w:tr>
      <w:tr>
        <w:trPr>
          <w:trHeight w:val="1410"/>
        </w:trPr>
        <w:tc>
          <w:tcPr>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维修、工程配合情况（</w:t>
            </w:r>
            <w:r>
              <w:rPr>
                <w:rFonts w:hint="eastAsia" w:ascii="仿宋_GB2312" w:hAnsi="仿宋_GB2312" w:eastAsia="仿宋_GB2312" w:cs="仿宋_GB2312"/>
                <w:b w:val="0"/>
                <w:bCs w:val="0"/>
                <w:color w:val="000000"/>
                <w:spacing w:val="10"/>
                <w:sz w:val="24"/>
                <w:szCs w:val="24"/>
                <w:highlight w:val="none"/>
                <w:lang w:val="en-US" w:eastAsia="zh-CN"/>
              </w:rPr>
              <w:t xml:space="preserve">25</w:t>
            </w:r>
            <w:r>
              <w:rPr>
                <w:rFonts w:hint="eastAsia" w:ascii="仿宋_GB2312" w:hAnsi="仿宋_GB2312" w:eastAsia="仿宋_GB2312" w:cs="仿宋_GB2312"/>
                <w:b w:val="0"/>
                <w:bCs w:val="0"/>
                <w:color w:val="000000"/>
                <w:spacing w:val="10"/>
                <w:sz w:val="24"/>
                <w:szCs w:val="24"/>
                <w:highlight w:val="none"/>
              </w:rPr>
              <w:t xml:space="preserve">分）</w:t>
            </w:r>
            <w:r>
              <w:rPr>
                <w:rFonts w:hint="eastAsia" w:ascii="仿宋_GB2312" w:hAnsi="仿宋_GB2312" w:eastAsia="仿宋_GB2312" w:cs="仿宋_GB2312"/>
                <w:b w:val="0"/>
                <w:bCs w:val="0"/>
                <w:color w:val="000000"/>
                <w:spacing w:val="10"/>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4907" w:type="dxa"/>
            <w:vAlign w:val="center"/>
            <w:textDirection w:val="lrTb"/>
            <w:noWrap w:val="false"/>
          </w:tcPr>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（1）在出现驻场人员无法解决的问题时，成交供应商技术团队应在规定时间内到场并在当天解决问题。</w:t>
            </w:r>
            <w:r>
              <w:rPr>
                <w:rFonts w:hint="eastAsia" w:ascii="仿宋_GB2312" w:hAnsi="仿宋_GB2312" w:eastAsia="仿宋_GB2312" w:cs="仿宋_GB2312"/>
                <w:b w:val="0"/>
                <w:bCs w:val="0"/>
                <w:color w:val="000000"/>
                <w:spacing w:val="10"/>
                <w:sz w:val="24"/>
                <w:szCs w:val="24"/>
                <w:highlight w:val="none"/>
              </w:rPr>
            </w:r>
            <w:r/>
          </w:p>
          <w:p>
            <w:pPr>
              <w:pStyle w:val="866"/>
              <w:ind w:left="119" w:right="102" w:firstLine="0"/>
              <w:keepLines w:val="0"/>
              <w:keepNext w:val="0"/>
              <w:pageBreakBefore w:val="0"/>
              <w:spacing w:before="32" w:line="320" w:lineRule="exact"/>
              <w:widowControl w:val="off"/>
              <w:rPr>
                <w:rFonts w:hint="eastAsia" w:ascii="仿宋_GB2312" w:hAnsi="仿宋_GB2312" w:eastAsia="仿宋_GB2312" w:cs="仿宋_GB2312"/>
                <w:b w:val="0"/>
                <w:bCs w:val="0"/>
                <w:color w:val="000000"/>
                <w:spacing w:val="10"/>
                <w:sz w:val="24"/>
                <w:szCs w:val="24"/>
                <w:highlight w:val="none"/>
              </w:rPr>
            </w:pPr>
            <w:r>
              <w:rPr>
                <w:rFonts w:hint="eastAsia" w:ascii="仿宋_GB2312" w:hAnsi="仿宋_GB2312" w:eastAsia="仿宋_GB2312" w:cs="仿宋_GB2312"/>
                <w:b w:val="0"/>
                <w:bCs w:val="0"/>
                <w:color w:val="000000"/>
                <w:spacing w:val="10"/>
                <w:sz w:val="24"/>
                <w:szCs w:val="24"/>
                <w:highlight w:val="none"/>
              </w:rPr>
              <w:t xml:space="preserve">（2）工程实施、割接、验收等工作需积极配合，有力监督。</w:t>
            </w:r>
            <w:r>
              <w:rPr>
                <w:rFonts w:hint="eastAsia" w:ascii="仿宋_GB2312" w:hAnsi="仿宋_GB2312" w:eastAsia="仿宋_GB2312" w:cs="仿宋_GB2312"/>
                <w:b w:val="0"/>
                <w:bCs w:val="0"/>
                <w:color w:val="000000"/>
                <w:spacing w:val="10"/>
                <w:sz w:val="24"/>
                <w:szCs w:val="24"/>
                <w:highlight w:val="none"/>
              </w:rPr>
            </w:r>
            <w:r/>
          </w:p>
        </w:tc>
        <w:tc>
          <w:tcPr>
            <w:tcBorders>
              <w:top w:val="none" w:color="000000" w:sz="4" w:space="0"/>
              <w:left w:val="none" w:color="000000" w:sz="4" w:space="0"/>
              <w:bottom w:val="single" w:color="000000" w:sz="4" w:space="0"/>
              <w:right w:val="single" w:color="000000" w:sz="4" w:space="0"/>
            </w:tcBorders>
            <w:tcW w:w="900" w:type="dxa"/>
            <w:vAlign w:val="bottom"/>
            <w:textDirection w:val="lrTb"/>
            <w:noWrap w:val="false"/>
          </w:tcPr>
          <w:p>
            <w:pPr>
              <w:pStyle w:val="866"/>
              <w:jc w:val="center"/>
              <w:spacing w:line="320" w:lineRule="exact"/>
              <w:widowControl/>
              <w:rPr>
                <w:rFonts w:hint="eastAsia" w:ascii="仿宋_GB2312" w:hAnsi="仿宋_GB2312" w:eastAsia="仿宋_GB2312" w:cs="仿宋_GB2312"/>
                <w:b w:val="0"/>
                <w:bCs w:val="0"/>
                <w:color w:val="000000"/>
                <w:sz w:val="24"/>
                <w:szCs w:val="24"/>
                <w:highlight w:val="none"/>
              </w:rPr>
            </w:pPr>
            <w:r>
              <w:rPr>
                <w:rFonts w:hint="eastAsia" w:ascii="仿宋_GB2312" w:hAnsi="仿宋_GB2312" w:eastAsia="仿宋_GB2312" w:cs="仿宋_GB2312"/>
                <w:b w:val="0"/>
                <w:bCs w:val="0"/>
                <w:color w:val="000000"/>
                <w:sz w:val="24"/>
                <w:szCs w:val="24"/>
                <w:highlight w:val="none"/>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8041" w:type="dxa"/>
            <w:vAlign w:val="center"/>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t xml:space="preserve">考核总分</w:t>
            </w:r>
            <w:r>
              <w:rPr>
                <w:rFonts w:hint="eastAsia" w:ascii="仿宋_GB2312" w:hAnsi="仿宋_GB2312" w:eastAsia="仿宋_GB2312" w:cs="仿宋_GB2312"/>
                <w:b w:val="0"/>
                <w:bCs w:val="0"/>
                <w:color w:val="000000"/>
                <w:sz w:val="22"/>
                <w:highlight w:val="none"/>
              </w:rPr>
            </w:r>
            <w:r/>
          </w:p>
        </w:tc>
        <w:tc>
          <w:tcPr>
            <w:tcBorders>
              <w:top w:val="none" w:color="000000" w:sz="4" w:space="0"/>
              <w:left w:val="none" w:color="000000" w:sz="4" w:space="0"/>
              <w:bottom w:val="single" w:color="000000" w:sz="4" w:space="0"/>
              <w:right w:val="single" w:color="000000" w:sz="4" w:space="0"/>
            </w:tcBorders>
            <w:tcW w:w="900" w:type="dxa"/>
            <w:vAlign w:val="center"/>
            <w:textDirection w:val="lrTb"/>
            <w:noWrap w:val="false"/>
          </w:tcPr>
          <w:p>
            <w:pPr>
              <w:pStyle w:val="866"/>
              <w:jc w:val="center"/>
              <w:widowControl/>
              <w:rPr>
                <w:rFonts w:hint="eastAsia" w:ascii="仿宋_GB2312" w:hAnsi="仿宋_GB2312" w:eastAsia="仿宋_GB2312" w:cs="仿宋_GB2312"/>
                <w:b w:val="0"/>
                <w:bCs w:val="0"/>
                <w:color w:val="000000"/>
                <w:sz w:val="22"/>
                <w:highlight w:val="none"/>
              </w:rPr>
            </w:pPr>
            <w:r>
              <w:rPr>
                <w:rFonts w:hint="eastAsia" w:ascii="仿宋_GB2312" w:hAnsi="仿宋_GB2312" w:eastAsia="仿宋_GB2312" w:cs="仿宋_GB2312"/>
                <w:b w:val="0"/>
                <w:bCs w:val="0"/>
                <w:color w:val="000000"/>
                <w:sz w:val="22"/>
                <w:highlight w:val="none"/>
              </w:rPr>
            </w:r>
            <w:r/>
          </w:p>
        </w:tc>
      </w:tr>
    </w:tbl>
    <w:p>
      <w:pPr>
        <w:pStyle w:val="879"/>
        <w:spacing w:line="520" w:lineRule="exact"/>
        <w:rPr>
          <w:rFonts w:hint="eastAsia" w:ascii="仿宋" w:hAnsi="仿宋" w:eastAsia="仿宋"/>
          <w:bCs/>
          <w:sz w:val="28"/>
          <w:szCs w:val="28"/>
        </w:rPr>
      </w:pPr>
      <w:r>
        <w:rPr>
          <w:rFonts w:hint="eastAsia" w:ascii="仿宋" w:hAnsi="仿宋" w:eastAsia="仿宋"/>
          <w:bCs/>
          <w:sz w:val="28"/>
          <w:szCs w:val="28"/>
        </w:rPr>
      </w:r>
      <w:r/>
    </w:p>
    <w:p>
      <w:pPr>
        <w:pStyle w:val="879"/>
        <w:ind w:firstLine="560"/>
        <w:keepLines w:val="0"/>
        <w:keepNext w:val="0"/>
        <w:pageBreakBefore w:val="0"/>
        <w:spacing w:line="520" w:lineRule="exact"/>
        <w:widowControl w:val="off"/>
        <w:rPr>
          <w:rFonts w:hint="eastAsia" w:ascii="仿宋" w:hAnsi="仿宋" w:eastAsia="仿宋"/>
          <w:bCs/>
          <w:sz w:val="28"/>
          <w:szCs w:val="28"/>
        </w:rPr>
      </w:pPr>
      <w:r>
        <w:rPr>
          <w:rFonts w:hint="eastAsia" w:ascii="仿宋" w:hAnsi="仿宋" w:eastAsia="仿宋"/>
          <w:bCs/>
          <w:sz w:val="28"/>
          <w:szCs w:val="28"/>
          <w:lang w:val="en-US" w:eastAsia="zh-CN"/>
        </w:rPr>
        <w:t xml:space="preserve">4.</w:t>
      </w:r>
      <w:r>
        <w:rPr>
          <w:rFonts w:hint="eastAsia" w:ascii="仿宋" w:hAnsi="仿宋" w:eastAsia="仿宋"/>
          <w:bCs/>
          <w:sz w:val="28"/>
          <w:szCs w:val="28"/>
        </w:rPr>
        <w:t xml:space="preserve">商务部分</w:t>
      </w:r>
      <w:r>
        <w:rPr>
          <w:rFonts w:hint="eastAsia" w:ascii="仿宋" w:hAnsi="仿宋" w:eastAsia="仿宋"/>
          <w:bCs/>
          <w:sz w:val="28"/>
          <w:szCs w:val="28"/>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（一）服务时间:合同签订后一年。</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（二）服务地点:由采购人指定。</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（三）付款方式:</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1.合同签订后，采购人在收到成交供应商开具的发票后30日内支付合同总金额的50%；</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2.服务期到期由采购人组织考核和验收，如果考核得分≥90分且通过验收，那么采购人在收到成交供应商开具的发票后30日内全额支付项目尾款；如果考核得分&lt;90分且通过验收，那么采购人在收到成交供应商开具的发票后30日内，采购人按比例支付项目尾款，实际支付金额=（年度考核得分/90）*项目尾款。</w:t>
      </w:r>
      <w:r>
        <w:rPr>
          <w:rFonts w:hint="eastAsia" w:ascii="仿宋" w:hAnsi="仿宋" w:eastAsia="仿宋" w:cs="Times New Roman"/>
          <w:sz w:val="28"/>
          <w:lang w:val="en-US" w:eastAsia="zh-CN"/>
        </w:rPr>
      </w:r>
      <w:r/>
    </w:p>
    <w:p>
      <w:pPr>
        <w:pStyle w:val="866"/>
        <w:ind w:firstLine="560"/>
        <w:spacing w:line="520" w:lineRule="exact"/>
        <w:rPr>
          <w:rFonts w:hint="eastAsia" w:ascii="仿宋" w:hAnsi="仿宋" w:eastAsia="仿宋" w:cs="Times New Roman"/>
          <w:sz w:val="28"/>
          <w:lang w:val="en-US" w:eastAsia="zh-CN"/>
        </w:rPr>
      </w:pPr>
      <w:r>
        <w:rPr>
          <w:rFonts w:hint="eastAsia" w:ascii="仿宋" w:hAnsi="仿宋" w:eastAsia="仿宋" w:cs="Times New Roman"/>
          <w:sz w:val="28"/>
          <w:lang w:val="en-US" w:eastAsia="zh-CN"/>
        </w:rPr>
        <w:t xml:space="preserve">3.经验收合格，合同双方协商同意且资金到位的前提下可以续签，总服务期不超过三年。</w:t>
      </w:r>
      <w:r>
        <w:rPr>
          <w:rFonts w:hint="eastAsia" w:ascii="仿宋" w:hAnsi="仿宋" w:eastAsia="仿宋" w:cs="Times New Roman"/>
          <w:sz w:val="28"/>
          <w:lang w:val="en-US" w:eastAsia="zh-CN"/>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66"/>
        <w:ind w:firstLine="1749"/>
        <w:spacing w:line="360" w:lineRule="auto"/>
        <w:rPr>
          <w:rFonts w:hint="eastAsia" w:ascii="宋体" w:hAnsi="宋体"/>
          <w:b/>
          <w:bCs/>
          <w:sz w:val="44"/>
        </w:rPr>
      </w:pPr>
      <w:r>
        <w:rPr>
          <w:rFonts w:hint="eastAsia" w:ascii="宋体" w:hAnsi="宋体"/>
          <w:b/>
          <w:bCs/>
          <w:sz w:val="44"/>
        </w:rPr>
      </w:r>
      <w:r/>
    </w:p>
    <w:p>
      <w:pPr>
        <w:pStyle w:val="879"/>
        <w:rPr>
          <w:rFonts w:hint="eastAsia" w:ascii="黑体" w:hAnsi="黑体" w:eastAsia="黑体"/>
          <w:b/>
          <w:bCs/>
          <w:sz w:val="36"/>
          <w:szCs w:val="36"/>
        </w:rPr>
      </w:pPr>
      <w:r>
        <w:rPr>
          <w:rFonts w:hint="eastAsia" w:ascii="黑体" w:hAnsi="黑体" w:eastAsia="黑体"/>
          <w:b/>
          <w:bCs/>
          <w:sz w:val="36"/>
          <w:szCs w:val="36"/>
        </w:rPr>
      </w:r>
      <w:r/>
    </w:p>
    <w:p>
      <w:pPr>
        <w:pStyle w:val="879"/>
        <w:ind w:firstLine="2342"/>
        <w:rPr>
          <w:rFonts w:hint="eastAsia" w:ascii="黑体" w:hAnsi="黑体" w:eastAsia="黑体"/>
          <w:b/>
          <w:bCs/>
          <w:sz w:val="36"/>
          <w:szCs w:val="36"/>
        </w:rPr>
      </w:pPr>
      <w:r>
        <w:rPr>
          <w:rFonts w:hint="eastAsia" w:ascii="黑体" w:hAnsi="黑体" w:eastAsia="黑体"/>
          <w:b/>
          <w:bCs/>
          <w:sz w:val="36"/>
          <w:szCs w:val="36"/>
        </w:rPr>
      </w:r>
      <w:r/>
    </w:p>
    <w:p>
      <w:pPr>
        <w:pStyle w:val="879"/>
        <w:ind w:firstLine="2342"/>
        <w:rPr>
          <w:rFonts w:hint="eastAsia" w:ascii="黑体" w:hAnsi="黑体" w:eastAsia="黑体"/>
          <w:b/>
          <w:bCs/>
          <w:sz w:val="36"/>
          <w:szCs w:val="36"/>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79"/>
        <w:ind w:firstLine="2640"/>
        <w:rPr>
          <w:rFonts w:hint="eastAsia" w:ascii="黑体" w:hAnsi="黑体" w:eastAsia="黑体"/>
          <w:sz w:val="44"/>
          <w:szCs w:val="44"/>
        </w:rPr>
      </w:pPr>
      <w:r>
        <w:rPr>
          <w:rFonts w:hint="eastAsia" w:ascii="黑体" w:hAnsi="黑体" w:eastAsia="黑体"/>
          <w:sz w:val="44"/>
          <w:szCs w:val="44"/>
        </w:rPr>
      </w:r>
      <w:r/>
    </w:p>
    <w:p>
      <w:pPr>
        <w:pStyle w:val="879"/>
        <w:ind w:firstLine="2640"/>
        <w:rPr>
          <w:rFonts w:hint="eastAsia" w:ascii="黑体" w:hAnsi="黑体" w:eastAsia="黑体"/>
          <w:sz w:val="44"/>
          <w:szCs w:val="44"/>
        </w:rPr>
      </w:pPr>
      <w:r>
        <w:rPr>
          <w:rFonts w:hint="eastAsia" w:ascii="黑体" w:hAnsi="黑体" w:eastAsia="黑体"/>
          <w:sz w:val="44"/>
          <w:szCs w:val="44"/>
        </w:rPr>
      </w:r>
      <w:r/>
    </w:p>
    <w:p>
      <w:pPr>
        <w:pStyle w:val="879"/>
        <w:rPr>
          <w:rFonts w:hint="eastAsia" w:ascii="黑体" w:hAnsi="黑体" w:eastAsia="黑体"/>
          <w:sz w:val="32"/>
        </w:rPr>
      </w:pPr>
      <w:r>
        <w:rPr>
          <w:rFonts w:hint="eastAsia" w:ascii="黑体" w:hAnsi="黑体" w:eastAsia="黑体"/>
          <w:sz w:val="32"/>
        </w:rPr>
      </w:r>
      <w:r/>
    </w:p>
    <w:p>
      <w:pPr>
        <w:pStyle w:val="879"/>
        <w:rPr>
          <w:rFonts w:hint="eastAsia" w:ascii="黑体" w:hAnsi="黑体" w:eastAsia="黑体"/>
          <w:sz w:val="32"/>
        </w:rPr>
      </w:pPr>
      <w:r>
        <w:rPr>
          <w:rFonts w:hint="eastAsia" w:ascii="黑体" w:hAnsi="黑体" w:eastAsia="黑体"/>
          <w:sz w:val="32"/>
        </w:rPr>
      </w:r>
      <w:r/>
    </w:p>
    <w:p>
      <w:pPr>
        <w:pStyle w:val="866"/>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rPr>
      </w:r>
      <w:r/>
    </w:p>
    <w:p>
      <w:pPr>
        <w:pStyle w:val="879"/>
        <w:rPr>
          <w:rFonts w:hint="eastAsia" w:ascii="黑体" w:hAnsi="黑体" w:eastAsia="黑体"/>
          <w:sz w:val="32"/>
        </w:rPr>
      </w:pPr>
      <w:r>
        <w:rPr>
          <w:rFonts w:hint="eastAsia" w:ascii="黑体" w:hAnsi="黑体" w:eastAsia="黑体"/>
          <w:sz w:val="32"/>
        </w:rPr>
      </w:r>
      <w:r/>
    </w:p>
    <w:p>
      <w:pPr>
        <w:pStyle w:val="879"/>
        <w:ind w:firstLine="1066"/>
        <w:rPr>
          <w:rFonts w:hint="eastAsia" w:ascii="黑体" w:hAnsi="黑体" w:eastAsia="黑体"/>
          <w:b/>
          <w:sz w:val="36"/>
          <w:szCs w:val="24"/>
        </w:rPr>
      </w:pPr>
      <w:r>
        <w:rPr>
          <w:rFonts w:hint="eastAsia" w:ascii="黑体" w:hAnsi="黑体" w:eastAsia="黑体"/>
          <w:b/>
          <w:sz w:val="36"/>
          <w:szCs w:val="24"/>
        </w:rPr>
      </w:r>
      <w:r/>
    </w:p>
    <w:p>
      <w:pPr>
        <w:pStyle w:val="879"/>
        <w:ind w:firstLine="1066"/>
        <w:rPr>
          <w:rFonts w:hint="eastAsia" w:ascii="黑体" w:hAnsi="黑体" w:eastAsia="黑体"/>
          <w:b/>
          <w:sz w:val="36"/>
          <w:szCs w:val="24"/>
        </w:rPr>
      </w:pPr>
      <w:r>
        <w:rPr>
          <w:rFonts w:hint="eastAsia" w:ascii="黑体" w:hAnsi="黑体" w:eastAsia="黑体"/>
          <w:b/>
          <w:sz w:val="36"/>
          <w:szCs w:val="24"/>
        </w:rPr>
      </w:r>
      <w:r/>
    </w:p>
    <w:p>
      <w:pPr>
        <w:pStyle w:val="879"/>
        <w:ind w:firstLine="1428"/>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spacing w:line="400" w:lineRule="exact"/>
        <w:rPr>
          <w:rFonts w:hint="eastAsia" w:ascii="黑体" w:hAnsi="黑体" w:eastAsia="黑体"/>
          <w:sz w:val="32"/>
          <w:szCs w:val="20"/>
        </w:rPr>
      </w:pPr>
      <w:r>
        <w:rPr>
          <w:rFonts w:hint="eastAsia" w:ascii="黑体" w:hAnsi="黑体" w:eastAsia="黑体"/>
          <w:sz w:val="32"/>
          <w:szCs w:val="20"/>
        </w:rPr>
      </w:r>
      <w:r/>
    </w:p>
    <w:p>
      <w:pPr>
        <w:pStyle w:val="866"/>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2"/>
        </w:rPr>
      </w:r>
      <w:r/>
    </w:p>
    <w:p>
      <w:pPr>
        <w:pStyle w:val="879"/>
        <w:ind w:firstLine="1904"/>
        <w:rPr>
          <w:rFonts w:hint="eastAsia" w:ascii="黑体" w:hAnsi="黑体" w:eastAsia="黑体"/>
          <w:sz w:val="32"/>
        </w:rPr>
      </w:pPr>
      <w:r>
        <w:rPr>
          <w:rFonts w:hint="eastAsia" w:ascii="黑体" w:hAnsi="黑体" w:eastAsia="黑体"/>
          <w:sz w:val="32"/>
        </w:rPr>
      </w:r>
      <w:r/>
    </w:p>
    <w:p>
      <w:pPr>
        <w:pStyle w:val="879"/>
        <w:ind w:firstLine="1904"/>
        <w:rPr>
          <w:rFonts w:hint="eastAsia" w:ascii="黑体" w:hAnsi="黑体" w:eastAsia="黑体"/>
          <w:sz w:val="32"/>
        </w:rPr>
      </w:pPr>
      <w:r>
        <w:rPr>
          <w:rFonts w:hint="eastAsia" w:ascii="黑体" w:hAnsi="黑体" w:eastAsia="黑体"/>
          <w:sz w:val="32"/>
        </w:rPr>
      </w:r>
      <w:r/>
    </w:p>
    <w:p>
      <w:pPr>
        <w:pStyle w:val="879"/>
        <w:ind w:firstLine="1904"/>
        <w:rPr>
          <w:rFonts w:hint="eastAsia" w:ascii="黑体" w:hAnsi="黑体" w:eastAsia="黑体"/>
          <w:sz w:val="32"/>
        </w:rPr>
      </w:pPr>
      <w:r>
        <w:rPr>
          <w:rFonts w:hint="eastAsia" w:ascii="黑体" w:hAnsi="黑体" w:eastAsia="黑体"/>
          <w:sz w:val="32"/>
        </w:rPr>
      </w:r>
      <w:r/>
    </w:p>
    <w:p>
      <w:pPr>
        <w:pStyle w:val="879"/>
        <w:ind w:firstLine="1904"/>
        <w:rPr>
          <w:rFonts w:hint="eastAsia" w:ascii="黑体" w:hAnsi="黑体" w:eastAsia="黑体"/>
          <w:sz w:val="32"/>
        </w:rPr>
      </w:pPr>
      <w:r>
        <w:rPr>
          <w:rFonts w:hint="eastAsia" w:ascii="黑体" w:hAnsi="黑体" w:eastAsia="黑体"/>
          <w:sz w:val="32"/>
        </w:rPr>
      </w:r>
      <w:r/>
    </w:p>
    <w:p>
      <w:pPr>
        <w:pStyle w:val="879"/>
        <w:ind w:firstLine="2645"/>
        <w:rPr>
          <w:rFonts w:hint="eastAsia"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五</w:t>
      </w:r>
      <w:r>
        <w:rPr>
          <w:rFonts w:hint="eastAsia" w:ascii="黑体" w:hAnsi="黑体" w:eastAsia="黑体"/>
          <w:b/>
          <w:sz w:val="36"/>
          <w:szCs w:val="24"/>
        </w:rPr>
        <w:t xml:space="preserve">年    月    日</w:t>
      </w:r>
      <w:r>
        <w:rPr>
          <w:rFonts w:hint="eastAsia" w:ascii="黑体" w:hAnsi="黑体" w:eastAsia="黑体"/>
          <w:b/>
          <w:sz w:val="32"/>
        </w:rPr>
      </w:r>
      <w:r/>
    </w:p>
    <w:p>
      <w:pPr>
        <w:pStyle w:val="866"/>
        <w:spacing w:line="640" w:lineRule="exact"/>
        <w:rPr>
          <w:rFonts w:hint="eastAsia" w:ascii="宋体" w:hAnsi="宋体"/>
          <w:sz w:val="28"/>
          <w:szCs w:val="28"/>
        </w:rPr>
      </w:pPr>
      <w:r>
        <w:rPr>
          <w:rFonts w:hint="eastAsia" w:ascii="宋体" w:hAnsi="宋体"/>
          <w:sz w:val="28"/>
          <w:szCs w:val="28"/>
        </w:rPr>
      </w:r>
      <w:r/>
    </w:p>
    <w:p>
      <w:pPr>
        <w:pStyle w:val="866"/>
        <w:spacing w:line="640" w:lineRule="exact"/>
        <w:rPr>
          <w:rFonts w:hint="eastAsia" w:ascii="宋体" w:hAnsi="宋体"/>
          <w:sz w:val="28"/>
          <w:szCs w:val="28"/>
        </w:rPr>
      </w:pPr>
      <w:r>
        <w:rPr>
          <w:rFonts w:hint="eastAsia" w:ascii="宋体" w:hAnsi="宋体"/>
          <w:sz w:val="28"/>
          <w:szCs w:val="28"/>
        </w:rPr>
      </w:r>
      <w:r/>
    </w:p>
    <w:p>
      <w:pPr>
        <w:pStyle w:val="866"/>
        <w:ind w:firstLine="3521"/>
        <w:spacing w:line="640" w:lineRule="exact"/>
        <w:rPr>
          <w:rFonts w:hint="eastAsia" w:ascii="仿宋" w:hAnsi="仿宋" w:eastAsia="仿宋"/>
          <w:b/>
          <w:bCs/>
          <w:sz w:val="32"/>
          <w:szCs w:val="32"/>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pStyle w:val="866"/>
        <w:spacing w:line="640" w:lineRule="exact"/>
        <w:rPr>
          <w:rFonts w:hint="eastAsia" w:ascii="仿宋" w:hAnsi="仿宋" w:eastAsia="仿宋"/>
          <w:sz w:val="28"/>
        </w:rPr>
      </w:pPr>
      <w:r>
        <w:rPr>
          <w:rFonts w:hint="eastAsia" w:ascii="仿宋" w:hAnsi="仿宋" w:eastAsia="仿宋"/>
          <w:sz w:val="28"/>
        </w:rPr>
        <w:t xml:space="preserve">淮安市政府采购中心:</w:t>
      </w:r>
      <w:r>
        <w:rPr>
          <w:rFonts w:hint="eastAsia" w:ascii="仿宋" w:hAnsi="仿宋" w:eastAsia="仿宋"/>
          <w:sz w:val="28"/>
        </w:rPr>
      </w:r>
      <w:r/>
    </w:p>
    <w:p>
      <w:pPr>
        <w:pStyle w:val="928"/>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66"/>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66"/>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28"/>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3、按照磋商文件中规定</w:t>
      </w:r>
      <w:r>
        <w:rPr>
          <w:rFonts w:hint="eastAsia" w:ascii="仿宋" w:hAnsi="仿宋" w:eastAsia="仿宋"/>
          <w:sz w:val="28"/>
          <w:szCs w:val="28"/>
          <w:lang w:val="en-US" w:eastAsia="zh-CN"/>
        </w:rPr>
        <w:t xml:space="preserve">的</w:t>
      </w:r>
      <w:r>
        <w:rPr>
          <w:rFonts w:hint="eastAsia" w:ascii="仿宋" w:hAnsi="仿宋" w:eastAsia="仿宋"/>
          <w:sz w:val="28"/>
          <w:szCs w:val="28"/>
        </w:rPr>
        <w:t xml:space="preserve">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66"/>
        <w:ind w:firstLine="560"/>
        <w:spacing w:line="640" w:lineRule="exact"/>
        <w:rPr>
          <w:rFonts w:hint="eastAsia"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66"/>
        <w:ind w:firstLine="567"/>
        <w:spacing w:line="640" w:lineRule="exact"/>
        <w:rPr>
          <w:rFonts w:hint="eastAsia" w:ascii="仿宋" w:hAnsi="仿宋" w:eastAsia="仿宋"/>
          <w:sz w:val="28"/>
        </w:rPr>
      </w:pPr>
      <w:r>
        <w:rPr>
          <w:rFonts w:hint="eastAsia" w:ascii="仿宋" w:hAnsi="仿宋" w:eastAsia="仿宋"/>
          <w:sz w:val="28"/>
        </w:rPr>
      </w:r>
      <w:r/>
    </w:p>
    <w:p>
      <w:pPr>
        <w:pStyle w:val="866"/>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28"/>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rPr>
          <w:rFonts w:hint="eastAsia" w:ascii="仿宋" w:hAnsi="仿宋" w:eastAsia="仿宋"/>
          <w:sz w:val="28"/>
          <w:u w:val="single"/>
        </w:rPr>
      </w:r>
      <w:r/>
    </w:p>
    <w:p>
      <w:pPr>
        <w:pStyle w:val="928"/>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66"/>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79"/>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66"/>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ind w:firstLine="3357"/>
        <w:spacing w:line="440" w:lineRule="exact"/>
        <w:rPr>
          <w:rFonts w:hint="eastAsia" w:ascii="宋体" w:hAnsi="宋体"/>
          <w:b/>
          <w:bCs/>
          <w:sz w:val="32"/>
          <w:szCs w:val="32"/>
        </w:rPr>
      </w:pPr>
      <w:r>
        <w:rPr>
          <w:rFonts w:hint="eastAsia" w:ascii="宋体" w:hAnsi="宋体"/>
          <w:b/>
          <w:bCs/>
          <w:sz w:val="32"/>
          <w:szCs w:val="32"/>
        </w:rPr>
      </w:r>
      <w:r/>
    </w:p>
    <w:p>
      <w:pPr>
        <w:pStyle w:val="86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br w:type="page" w:clear="all"/>
      </w:r>
      <w:r>
        <w:rPr>
          <w:rFonts w:hint="eastAsia" w:ascii="仿宋" w:hAnsi="仿宋" w:eastAsia="仿宋" w:cs="Arial"/>
          <w:bCs/>
          <w:sz w:val="28"/>
        </w:rPr>
      </w:r>
      <w:r/>
    </w:p>
    <w:p>
      <w:pPr>
        <w:pStyle w:val="866"/>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9"/>
        <w:jc w:val="center"/>
        <w:rPr>
          <w:rFonts w:hint="eastAsia" w:ascii="仿宋" w:hAnsi="仿宋" w:eastAsia="仿宋"/>
          <w:b/>
          <w:sz w:val="32"/>
          <w:szCs w:val="32"/>
        </w:rPr>
      </w:pPr>
      <w:r>
        <w:rPr>
          <w:rFonts w:hint="eastAsia" w:ascii="仿宋" w:hAnsi="仿宋" w:eastAsia="仿宋"/>
          <w:b/>
          <w:sz w:val="32"/>
          <w:szCs w:val="32"/>
        </w:rPr>
        <w:t xml:space="preserve">二、磋商报价明细表</w:t>
      </w:r>
      <w:r>
        <w:rPr>
          <w:rFonts w:hint="eastAsia" w:ascii="仿宋" w:hAnsi="仿宋" w:eastAsia="仿宋"/>
          <w:b/>
          <w:sz w:val="32"/>
          <w:szCs w:val="32"/>
        </w:rPr>
      </w:r>
      <w:r/>
    </w:p>
    <w:p>
      <w:pPr>
        <w:pStyle w:val="879"/>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w:t>
            </w:r>
            <w:r>
              <w:rPr>
                <w:rFonts w:ascii="仿宋" w:hAnsi="仿宋" w:eastAsia="仿宋"/>
                <w:sz w:val="24"/>
                <w:szCs w:val="24"/>
              </w:rPr>
              <w:t xml:space="preserve">名称</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服务内容</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服务地点</w:t>
            </w:r>
            <w:r>
              <w:rPr>
                <w:rFonts w:hint="eastAsia" w:ascii="仿宋" w:hAnsi="仿宋" w:eastAsia="仿宋"/>
                <w:sz w:val="24"/>
                <w:szCs w:val="24"/>
                <w:lang w:eastAsia="zh-CN"/>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30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3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30"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45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395"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06" w:type="dxa"/>
            <w:vAlign w:val="center"/>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879"/>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ascii="仿宋" w:hAnsi="仿宋" w:eastAsia="仿宋"/>
                <w:sz w:val="24"/>
                <w:szCs w:val="24"/>
              </w:rPr>
            </w:r>
            <w:r/>
          </w:p>
        </w:tc>
        <w:tc>
          <w:tcPr>
            <w:tcMar>
              <w:left w:w="108" w:type="dxa"/>
              <w:top w:w="0" w:type="dxa"/>
              <w:right w:w="108" w:type="dxa"/>
              <w:bottom w:w="0" w:type="dxa"/>
            </w:tcMar>
            <w:tcW w:w="1206" w:type="dxa"/>
            <w:vAlign w:val="top"/>
            <w:textDirection w:val="lrTb"/>
            <w:noWrap w:val="false"/>
          </w:tcPr>
          <w:p>
            <w:pPr>
              <w:pStyle w:val="87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bl>
    <w:p>
      <w:pPr>
        <w:pStyle w:val="879"/>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79"/>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w:t>
      </w:r>
      <w:r>
        <w:rPr>
          <w:rFonts w:hint="eastAsia" w:ascii="仿宋" w:hAnsi="仿宋" w:eastAsia="仿宋"/>
          <w:sz w:val="28"/>
          <w:szCs w:val="24"/>
          <w:lang w:val="en-US" w:eastAsia="zh-CN"/>
        </w:rPr>
        <w:t xml:space="preserve">服务</w:t>
      </w:r>
      <w:r>
        <w:rPr>
          <w:rFonts w:ascii="仿宋" w:hAnsi="仿宋" w:eastAsia="仿宋"/>
          <w:sz w:val="28"/>
          <w:szCs w:val="24"/>
        </w:rPr>
        <w:t xml:space="preserve">（包含与</w:t>
      </w:r>
      <w:r>
        <w:rPr>
          <w:rFonts w:hint="eastAsia" w:ascii="仿宋" w:hAnsi="仿宋" w:eastAsia="仿宋"/>
          <w:sz w:val="28"/>
          <w:szCs w:val="24"/>
          <w:lang w:val="en-US" w:eastAsia="zh-CN"/>
        </w:rPr>
        <w:t xml:space="preserve">服务</w:t>
      </w:r>
      <w:r>
        <w:rPr>
          <w:rFonts w:ascii="仿宋" w:hAnsi="仿宋" w:eastAsia="仿宋"/>
          <w:sz w:val="28"/>
          <w:szCs w:val="24"/>
        </w:rPr>
        <w:t xml:space="preserve">相关的</w:t>
      </w:r>
      <w:r>
        <w:rPr>
          <w:rFonts w:hint="eastAsia" w:ascii="仿宋" w:hAnsi="仿宋" w:eastAsia="仿宋"/>
          <w:sz w:val="28"/>
          <w:szCs w:val="24"/>
          <w:lang w:val="en-US" w:eastAsia="zh-CN"/>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866"/>
        <w:spacing w:line="440" w:lineRule="exact"/>
        <w:rPr>
          <w:rFonts w:hint="eastAsia" w:ascii="仿宋" w:hAnsi="仿宋" w:eastAsia="仿宋"/>
          <w:sz w:val="28"/>
          <w:szCs w:val="28"/>
        </w:rPr>
      </w:pPr>
      <w:r>
        <w:rPr>
          <w:rFonts w:hint="eastAsia" w:ascii="仿宋" w:hAnsi="仿宋" w:eastAsia="仿宋"/>
          <w:sz w:val="28"/>
          <w:szCs w:val="28"/>
        </w:rPr>
      </w:r>
      <w:r/>
    </w:p>
    <w:p>
      <w:pPr>
        <w:pStyle w:val="866"/>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三、</w:t>
      </w:r>
      <w:r>
        <w:rPr>
          <w:rFonts w:hint="eastAsia" w:ascii="仿宋" w:hAnsi="仿宋" w:eastAsia="仿宋"/>
          <w:b/>
          <w:sz w:val="32"/>
          <w:szCs w:val="32"/>
          <w:lang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t xml:space="preserve">项目采购需求中主要</w:t>
            </w:r>
            <w:r>
              <w:rPr>
                <w:rFonts w:hint="eastAsia" w:ascii="仿宋" w:hAnsi="仿宋" w:eastAsia="仿宋" w:cs="Arial"/>
                <w:sz w:val="24"/>
                <w:lang w:eastAsia="zh-CN"/>
              </w:rPr>
              <w:t xml:space="preserve">服务</w:t>
            </w:r>
            <w:r>
              <w:rPr>
                <w:rFonts w:hint="eastAsia" w:ascii="仿宋" w:hAnsi="仿宋" w:eastAsia="仿宋" w:cs="Arial"/>
                <w:sz w:val="24"/>
              </w:rPr>
              <w:t xml:space="preserve">描述</w:t>
            </w: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t xml:space="preserve">所报</w:t>
            </w:r>
            <w:r>
              <w:rPr>
                <w:rFonts w:hint="eastAsia" w:ascii="仿宋" w:hAnsi="仿宋" w:eastAsia="仿宋" w:cs="Arial"/>
                <w:sz w:val="24"/>
                <w:lang w:val="en-US" w:eastAsia="zh-CN"/>
              </w:rPr>
              <w:t xml:space="preserve">服务及相关</w:t>
            </w:r>
            <w:r>
              <w:rPr>
                <w:rFonts w:hint="eastAsia" w:ascii="仿宋" w:hAnsi="仿宋" w:eastAsia="仿宋" w:cs="Arial"/>
                <w:sz w:val="24"/>
              </w:rPr>
              <w:t xml:space="preserve">描述</w:t>
            </w:r>
            <w:r>
              <w:rPr>
                <w:rFonts w:hint="eastAsia" w:ascii="仿宋" w:hAnsi="仿宋" w:eastAsia="仿宋" w:cs="Arial"/>
                <w:sz w:val="24"/>
              </w:rPr>
            </w:r>
            <w:r/>
          </w:p>
        </w:tc>
        <w:tc>
          <w:tcPr>
            <w:tcW w:w="1080" w:type="dxa"/>
            <w:vAlign w:val="center"/>
            <w:textDirection w:val="lrTb"/>
            <w:noWrap w:val="false"/>
          </w:tcPr>
          <w:p>
            <w:pPr>
              <w:pStyle w:val="866"/>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66"/>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66"/>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66"/>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66"/>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66"/>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66"/>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条款和相关要求，并将响应情况及偏离情况逐项填入上表，响应时不得对原有</w:t>
      </w:r>
      <w:r>
        <w:rPr>
          <w:rFonts w:hint="eastAsia" w:ascii="仿宋" w:hAnsi="仿宋" w:eastAsia="仿宋"/>
          <w:sz w:val="28"/>
          <w:szCs w:val="28"/>
          <w:lang w:eastAsia="zh-CN"/>
        </w:rPr>
        <w:t xml:space="preserve">服务</w:t>
      </w:r>
      <w:r>
        <w:rPr>
          <w:rFonts w:hint="eastAsia" w:ascii="仿宋" w:hAnsi="仿宋" w:eastAsia="仿宋"/>
          <w:sz w:val="28"/>
          <w:szCs w:val="28"/>
        </w:rPr>
        <w:t xml:space="preserve">进行直接复制粘贴及简单表述为完全响应。</w:t>
      </w:r>
      <w:r>
        <w:rPr>
          <w:rFonts w:hint="eastAsia" w:ascii="仿宋" w:hAnsi="仿宋" w:eastAsia="仿宋"/>
          <w:sz w:val="28"/>
          <w:szCs w:val="28"/>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right="34"/>
        <w:jc w:val="center"/>
        <w:spacing w:before="120" w:after="0" w:line="520" w:lineRule="exact"/>
        <w:widowControl w:val="off"/>
        <w:rPr>
          <w:rFonts w:ascii="仿宋" w:hAnsi="仿宋" w:eastAsia="仿宋" w:cs="宋体"/>
          <w:b/>
          <w:bCs/>
          <w:color w:val="000000"/>
          <w:sz w:val="32"/>
          <w:highlight w:val="none"/>
          <w:lang w:val="en-US" w:eastAsia="zh-CN" w:bidi="ar-SA"/>
        </w:rPr>
      </w:pPr>
      <w:r>
        <w:rPr>
          <w:rFonts w:hint="eastAsia" w:ascii="仿宋" w:hAnsi="仿宋" w:eastAsia="仿宋" w:cs="宋体"/>
          <w:b/>
          <w:bCs/>
          <w:color w:val="000000"/>
          <w:sz w:val="32"/>
          <w:highlight w:val="none"/>
          <w:lang w:val="en-US" w:eastAsia="zh-CN" w:bidi="ar-SA"/>
        </w:rPr>
        <w:t xml:space="preserve">四、人员配备表</w:t>
      </w:r>
      <w:r>
        <w:rPr>
          <w:rFonts w:ascii="仿宋" w:hAnsi="仿宋" w:eastAsia="仿宋" w:cs="宋体"/>
          <w:b/>
          <w:bCs/>
          <w:color w:val="000000"/>
          <w:sz w:val="32"/>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4"/>
        <w:gridCol w:w="1234"/>
        <w:gridCol w:w="1194"/>
        <w:gridCol w:w="1194"/>
        <w:gridCol w:w="1103"/>
        <w:gridCol w:w="1464"/>
        <w:gridCol w:w="1598"/>
      </w:tblGrid>
      <w:tr>
        <w:trPr>
          <w:trHeight w:val="478"/>
        </w:trPr>
        <w:tc>
          <w:tcPr>
            <w:tcW w:w="1544" w:type="dxa"/>
            <w:vAlign w:val="center"/>
            <w:textDirection w:val="lrTb"/>
            <w:noWrap w:val="false"/>
          </w:tcPr>
          <w:p>
            <w:pPr>
              <w:pStyle w:val="866"/>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序号</w:t>
            </w:r>
            <w:r>
              <w:rPr>
                <w:rFonts w:ascii="仿宋" w:hAnsi="仿宋" w:eastAsia="仿宋" w:cs="宋体"/>
                <w:color w:val="000000"/>
                <w:sz w:val="28"/>
                <w:szCs w:val="28"/>
                <w:highlight w:val="none"/>
              </w:rPr>
            </w:r>
            <w:r/>
          </w:p>
        </w:tc>
        <w:tc>
          <w:tcPr>
            <w:tcW w:w="1234" w:type="dxa"/>
            <w:vAlign w:val="center"/>
            <w:textDirection w:val="lrTb"/>
            <w:noWrap w:val="false"/>
          </w:tcPr>
          <w:p>
            <w:pPr>
              <w:pStyle w:val="866"/>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姓名</w:t>
            </w:r>
            <w:r>
              <w:rPr>
                <w:rFonts w:ascii="仿宋" w:hAnsi="仿宋" w:eastAsia="仿宋" w:cs="宋体"/>
                <w:color w:val="000000"/>
                <w:sz w:val="28"/>
                <w:szCs w:val="28"/>
                <w:highlight w:val="none"/>
              </w:rPr>
            </w:r>
            <w:r/>
          </w:p>
        </w:tc>
        <w:tc>
          <w:tcPr>
            <w:tcW w:w="1194" w:type="dxa"/>
            <w:vAlign w:val="center"/>
            <w:textDirection w:val="lrTb"/>
            <w:noWrap w:val="false"/>
          </w:tcPr>
          <w:p>
            <w:pPr>
              <w:pStyle w:val="866"/>
              <w:ind w:firstLine="140"/>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年龄</w:t>
            </w:r>
            <w:r>
              <w:rPr>
                <w:rFonts w:ascii="仿宋" w:hAnsi="仿宋" w:eastAsia="仿宋" w:cs="宋体"/>
                <w:color w:val="000000"/>
                <w:sz w:val="28"/>
                <w:szCs w:val="28"/>
                <w:highlight w:val="none"/>
              </w:rPr>
            </w:r>
            <w:r/>
          </w:p>
        </w:tc>
        <w:tc>
          <w:tcPr>
            <w:tcW w:w="1194" w:type="dxa"/>
            <w:vAlign w:val="center"/>
            <w:textDirection w:val="lrTb"/>
            <w:noWrap w:val="false"/>
          </w:tcPr>
          <w:p>
            <w:pPr>
              <w:pStyle w:val="866"/>
              <w:ind w:firstLine="131"/>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学历</w:t>
            </w:r>
            <w:r>
              <w:rPr>
                <w:rFonts w:ascii="仿宋" w:hAnsi="仿宋" w:eastAsia="仿宋" w:cs="宋体"/>
                <w:color w:val="000000"/>
                <w:sz w:val="28"/>
                <w:szCs w:val="28"/>
                <w:highlight w:val="none"/>
              </w:rPr>
            </w:r>
            <w:r/>
          </w:p>
        </w:tc>
        <w:tc>
          <w:tcPr>
            <w:tcW w:w="1103" w:type="dxa"/>
            <w:vAlign w:val="center"/>
            <w:textDirection w:val="lrTb"/>
            <w:noWrap w:val="false"/>
          </w:tcPr>
          <w:p>
            <w:pPr>
              <w:pStyle w:val="866"/>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职称</w:t>
            </w:r>
            <w:r>
              <w:rPr>
                <w:rFonts w:ascii="仿宋" w:hAnsi="仿宋" w:eastAsia="仿宋" w:cs="宋体"/>
                <w:color w:val="000000"/>
                <w:sz w:val="28"/>
                <w:szCs w:val="28"/>
                <w:highlight w:val="none"/>
              </w:rPr>
            </w:r>
            <w:r/>
          </w:p>
        </w:tc>
        <w:tc>
          <w:tcPr>
            <w:tcW w:w="1464" w:type="dxa"/>
            <w:vAlign w:val="center"/>
            <w:textDirection w:val="lrTb"/>
            <w:noWrap w:val="false"/>
          </w:tcPr>
          <w:p>
            <w:pPr>
              <w:pStyle w:val="866"/>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相关证书</w:t>
            </w:r>
            <w:r>
              <w:rPr>
                <w:rFonts w:ascii="仿宋" w:hAnsi="仿宋" w:eastAsia="仿宋" w:cs="宋体"/>
                <w:color w:val="000000"/>
                <w:sz w:val="28"/>
                <w:szCs w:val="28"/>
                <w:highlight w:val="none"/>
              </w:rPr>
            </w:r>
            <w:r/>
          </w:p>
        </w:tc>
        <w:tc>
          <w:tcPr>
            <w:tcW w:w="1598" w:type="dxa"/>
            <w:vAlign w:val="center"/>
            <w:textDirection w:val="lrTb"/>
            <w:noWrap w:val="false"/>
          </w:tcPr>
          <w:p>
            <w:pPr>
              <w:pStyle w:val="866"/>
              <w:jc w:val="center"/>
              <w:spacing w:line="440" w:lineRule="exact"/>
              <w:rPr>
                <w:rFonts w:ascii="仿宋" w:hAnsi="仿宋" w:eastAsia="仿宋" w:cs="宋体"/>
                <w:color w:val="000000"/>
                <w:sz w:val="28"/>
                <w:szCs w:val="28"/>
                <w:highlight w:val="none"/>
              </w:rPr>
            </w:pPr>
            <w:r>
              <w:rPr>
                <w:rFonts w:hint="eastAsia" w:ascii="仿宋" w:hAnsi="仿宋" w:eastAsia="仿宋" w:cs="宋体"/>
                <w:color w:val="000000"/>
                <w:sz w:val="28"/>
                <w:szCs w:val="28"/>
                <w:highlight w:val="none"/>
              </w:rPr>
              <w:t xml:space="preserve">拟任岗位</w:t>
            </w: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r>
        <w:trPr>
          <w:trHeight w:val="874"/>
        </w:trPr>
        <w:tc>
          <w:tcPr>
            <w:tcW w:w="154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23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9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103"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464"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c>
          <w:tcPr>
            <w:tcW w:w="1598" w:type="dxa"/>
            <w:vAlign w:val="top"/>
            <w:textDirection w:val="lrTb"/>
            <w:noWrap w:val="false"/>
          </w:tcPr>
          <w:p>
            <w:pPr>
              <w:pStyle w:val="866"/>
              <w:spacing w:line="800" w:lineRule="exact"/>
              <w:rPr>
                <w:rFonts w:ascii="仿宋" w:hAnsi="仿宋" w:eastAsia="仿宋" w:cs="宋体"/>
                <w:color w:val="000000"/>
                <w:sz w:val="28"/>
                <w:szCs w:val="28"/>
                <w:highlight w:val="none"/>
              </w:rPr>
            </w:pPr>
            <w:r>
              <w:rPr>
                <w:rFonts w:ascii="仿宋" w:hAnsi="仿宋" w:eastAsia="仿宋" w:cs="宋体"/>
                <w:color w:val="000000"/>
                <w:sz w:val="28"/>
                <w:szCs w:val="28"/>
                <w:highlight w:val="none"/>
              </w:rPr>
            </w:r>
            <w:r/>
          </w:p>
        </w:tc>
      </w:tr>
    </w:tbl>
    <w:p>
      <w:pPr>
        <w:pStyle w:val="866"/>
        <w:spacing w:line="440" w:lineRule="exact"/>
        <w:rPr>
          <w:rFonts w:ascii="仿宋" w:hAnsi="仿宋" w:eastAsia="仿宋" w:cs="Times New Roman"/>
          <w:sz w:val="28"/>
          <w:szCs w:val="28"/>
          <w:u w:val="single"/>
        </w:rPr>
      </w:pPr>
      <w:r>
        <w:rPr>
          <w:rFonts w:hint="eastAsia" w:ascii="仿宋" w:hAnsi="仿宋" w:eastAsia="仿宋" w:cs="Times New Roman"/>
          <w:sz w:val="28"/>
          <w:szCs w:val="28"/>
          <w:lang w:val="en-US" w:eastAsia="zh-CN"/>
        </w:rPr>
        <w:t xml:space="preserve">供应商</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（电子签章）      </w:t>
      </w:r>
      <w:r>
        <w:rPr>
          <w:rFonts w:ascii="仿宋" w:hAnsi="仿宋" w:eastAsia="仿宋" w:cs="Times New Roman"/>
          <w:sz w:val="28"/>
          <w:szCs w:val="28"/>
          <w:u w:val="single"/>
        </w:rPr>
      </w:r>
      <w:r/>
    </w:p>
    <w:p>
      <w:pPr>
        <w:pStyle w:val="866"/>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法定代表人或授权委托人:</w:t>
      </w:r>
      <w:r>
        <w:rPr>
          <w:rFonts w:hint="eastAsia" w:ascii="仿宋" w:hAnsi="仿宋" w:eastAsia="仿宋" w:cs="Times New Roman"/>
          <w:sz w:val="28"/>
          <w:u w:val="single"/>
        </w:rPr>
        <w:t xml:space="preserve">（电子签章或电子签字）</w:t>
      </w:r>
      <w:r>
        <w:rPr>
          <w:rFonts w:ascii="仿宋" w:hAnsi="仿宋" w:eastAsia="仿宋" w:cs="Times New Roman"/>
          <w:sz w:val="28"/>
          <w:szCs w:val="28"/>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spacing w:line="440" w:lineRule="exact"/>
        <w:rPr>
          <w:rFonts w:hint="eastAsia"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r>
      <w:r/>
    </w:p>
    <w:p>
      <w:pPr>
        <w:pStyle w:val="866"/>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66"/>
        <w:ind w:firstLine="1285"/>
        <w:spacing w:line="520" w:lineRule="exact"/>
        <w:rPr>
          <w:rFonts w:hint="eastAsia" w:ascii="仿宋" w:hAnsi="仿宋" w:eastAsia="仿宋"/>
          <w:b/>
          <w:bCs/>
          <w:sz w:val="32"/>
          <w:szCs w:val="32"/>
        </w:rPr>
      </w:pPr>
      <w:r>
        <w:rPr>
          <w:rFonts w:hint="eastAsia" w:ascii="仿宋" w:hAnsi="仿宋" w:eastAsia="仿宋"/>
          <w:b/>
          <w:bCs/>
          <w:sz w:val="32"/>
          <w:szCs w:val="32"/>
          <w:lang w:eastAsia="zh-CN"/>
        </w:rPr>
        <w:t xml:space="preserve">五</w:t>
      </w:r>
      <w:r>
        <w:rPr>
          <w:rFonts w:hint="eastAsia" w:ascii="仿宋" w:hAnsi="仿宋" w:eastAsia="仿宋"/>
          <w:b/>
          <w:bCs/>
          <w:sz w:val="32"/>
          <w:szCs w:val="32"/>
        </w:rPr>
        <w:t xml:space="preserve">、资质审查时供应商必须提交的资格证明文件</w:t>
      </w:r>
      <w:r>
        <w:rPr>
          <w:rFonts w:hint="eastAsia" w:ascii="仿宋" w:hAnsi="仿宋" w:eastAsia="仿宋"/>
          <w:b/>
          <w:bCs/>
          <w:sz w:val="32"/>
          <w:szCs w:val="32"/>
        </w:rPr>
      </w:r>
      <w:r/>
    </w:p>
    <w:p>
      <w:pPr>
        <w:pStyle w:val="87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1、供应商提供下列材料之一:</w:t>
      </w:r>
      <w:r>
        <w:rPr>
          <w:rFonts w:hint="eastAsia" w:ascii="仿宋" w:hAnsi="仿宋" w:eastAsia="仿宋"/>
          <w:b/>
          <w:bCs/>
          <w:sz w:val="32"/>
          <w:szCs w:val="32"/>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66"/>
        <w:ind w:firstLine="70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66"/>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866"/>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866"/>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66"/>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66"/>
        <w:ind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66"/>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lang w:eastAsia="zh-CN"/>
        </w:rPr>
        <w:t xml:space="preserve">六</w:t>
      </w:r>
      <w:r>
        <w:rPr>
          <w:rFonts w:hint="eastAsia" w:ascii="仿宋" w:hAnsi="仿宋" w:eastAsia="仿宋" w:cs="Arial"/>
          <w:b/>
          <w:bCs/>
          <w:sz w:val="32"/>
        </w:rPr>
        <w:t xml:space="preserve">、综合评分时供应商需提供的证明文件</w:t>
      </w:r>
      <w:r>
        <w:rPr>
          <w:rFonts w:hint="eastAsia" w:ascii="仿宋" w:hAnsi="仿宋" w:eastAsia="仿宋" w:cs="Arial"/>
          <w:b/>
          <w:bCs/>
          <w:sz w:val="32"/>
        </w:rPr>
      </w:r>
      <w:r/>
    </w:p>
    <w:p>
      <w:pPr>
        <w:pStyle w:val="866"/>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66"/>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77"/>
        <w:spacing w:line="440" w:lineRule="exact"/>
        <w:rPr>
          <w:rFonts w:hint="eastAsia" w:ascii="宋体" w:hAnsi="宋体"/>
          <w:b/>
          <w:sz w:val="36"/>
        </w:rPr>
      </w:pPr>
      <w:r/>
      <w:bookmarkStart w:id="32" w:name="_Toc157775454"/>
      <w:r>
        <w:rPr>
          <w:rFonts w:hint="eastAsia" w:ascii="宋体" w:hAnsi="宋体"/>
          <w:b/>
          <w:sz w:val="36"/>
        </w:rPr>
        <w:br w:type="page" w:clear="all"/>
      </w: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jc w:val="center"/>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t xml:space="preserve">七</w:t>
      </w:r>
      <w:r>
        <w:rPr>
          <w:rFonts w:hint="eastAsia" w:ascii="仿宋" w:hAnsi="仿宋" w:eastAsia="仿宋" w:cs="Arial"/>
          <w:b/>
          <w:bCs/>
          <w:sz w:val="32"/>
        </w:rPr>
        <w:t xml:space="preserve">、供应商</w:t>
      </w:r>
      <w:r>
        <w:rPr>
          <w:rFonts w:hint="eastAsia" w:ascii="仿宋" w:hAnsi="仿宋" w:eastAsia="仿宋" w:cs="Arial"/>
          <w:b/>
          <w:bCs/>
          <w:sz w:val="32"/>
          <w:lang w:eastAsia="zh-CN"/>
        </w:rPr>
        <w:t xml:space="preserve">认为</w:t>
      </w:r>
      <w:r>
        <w:rPr>
          <w:rFonts w:hint="eastAsia" w:ascii="仿宋" w:hAnsi="仿宋" w:eastAsia="仿宋" w:cs="Arial"/>
          <w:b/>
          <w:bCs/>
          <w:sz w:val="32"/>
        </w:rPr>
        <w:t xml:space="preserve">需提供的</w:t>
      </w:r>
      <w:r>
        <w:rPr>
          <w:rFonts w:hint="eastAsia" w:ascii="仿宋" w:hAnsi="仿宋" w:eastAsia="仿宋" w:cs="Arial"/>
          <w:b/>
          <w:bCs/>
          <w:sz w:val="32"/>
          <w:lang w:eastAsia="zh-CN"/>
        </w:rPr>
        <w:t xml:space="preserve">其他材料</w:t>
      </w:r>
      <w:r>
        <w:rPr>
          <w:rFonts w:hint="eastAsia" w:ascii="仿宋" w:hAnsi="仿宋" w:eastAsia="仿宋" w:cs="Arial"/>
          <w:b/>
          <w:bCs/>
          <w:sz w:val="32"/>
          <w:lang w:eastAsia="zh-CN"/>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877"/>
        <w:spacing w:line="440" w:lineRule="exact"/>
        <w:rPr>
          <w:rFonts w:hint="eastAsia" w:ascii="宋体" w:hAnsi="宋体"/>
          <w:b/>
          <w:sz w:val="36"/>
        </w:rPr>
      </w:pPr>
      <w:r>
        <w:rPr>
          <w:rFonts w:hint="eastAsia" w:ascii="宋体" w:hAnsi="宋体"/>
          <w:b/>
          <w:sz w:val="36"/>
        </w:rPr>
      </w:r>
      <w:r/>
    </w:p>
    <w:p>
      <w:pPr>
        <w:pStyle w:val="866"/>
        <w:ind w:firstLine="2557"/>
        <w:spacing w:line="440" w:lineRule="exact"/>
        <w:rPr>
          <w:rFonts w:hint="eastAsia" w:ascii="仿宋" w:hAnsi="仿宋" w:eastAsia="仿宋"/>
          <w:b/>
          <w:sz w:val="32"/>
          <w:szCs w:val="32"/>
        </w:rPr>
      </w:pPr>
      <w:r>
        <w:rPr>
          <w:rFonts w:hint="eastAsia" w:ascii="仿宋" w:hAnsi="仿宋" w:eastAsia="仿宋"/>
          <w:b/>
          <w:sz w:val="32"/>
          <w:szCs w:val="32"/>
          <w:lang w:eastAsia="zh-CN"/>
        </w:rPr>
        <w:t xml:space="preserve">八</w:t>
      </w:r>
      <w:r>
        <w:rPr>
          <w:rFonts w:hint="eastAsia" w:ascii="仿宋" w:hAnsi="仿宋" w:eastAsia="仿宋"/>
          <w:b/>
          <w:sz w:val="32"/>
          <w:szCs w:val="32"/>
        </w:rPr>
        <w:t xml:space="preserve">、示范格式</w:t>
      </w:r>
      <w:r>
        <w:rPr>
          <w:rFonts w:hint="eastAsia" w:ascii="仿宋" w:hAnsi="仿宋" w:eastAsia="仿宋"/>
          <w:b/>
          <w:sz w:val="32"/>
          <w:szCs w:val="32"/>
        </w:rPr>
      </w:r>
      <w:r/>
    </w:p>
    <w:p>
      <w:pPr>
        <w:pStyle w:val="866"/>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66"/>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66"/>
        <w:ind w:firstLine="2891"/>
        <w:spacing w:line="640" w:lineRule="exact"/>
        <w:rPr>
          <w:rFonts w:ascii="仿宋" w:hAnsi="仿宋" w:eastAsia="仿宋" w:cs="楷体_GB2312"/>
          <w:b/>
          <w:bCs/>
          <w:sz w:val="32"/>
          <w:szCs w:val="32"/>
          <w:lang w:val="zh-CN"/>
        </w:rPr>
      </w:pPr>
      <w:r/>
      <w:bookmarkEnd w:id="32"/>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66"/>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66"/>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w:t>
      </w:r>
      <w:r>
        <w:rPr>
          <w:rFonts w:hint="eastAsia" w:ascii="仿宋" w:hAnsi="仿宋" w:eastAsia="仿宋"/>
          <w:sz w:val="28"/>
          <w:lang w:eastAsia="zh-CN"/>
        </w:rPr>
        <w:t xml:space="preserve">响应</w:t>
      </w:r>
      <w:r>
        <w:rPr>
          <w:rFonts w:hint="eastAsia" w:ascii="仿宋" w:hAnsi="仿宋" w:eastAsia="仿宋"/>
          <w:sz w:val="28"/>
        </w:rPr>
        <w:t xml:space="preserve">文件、进行招标、签署合同和处理与之有关的一切事务。</w:t>
      </w:r>
      <w:r>
        <w:rPr>
          <w:rFonts w:hint="eastAsia" w:ascii="仿宋" w:hAnsi="仿宋" w:eastAsia="仿宋"/>
          <w:sz w:val="28"/>
        </w:rPr>
      </w:r>
      <w:r/>
    </w:p>
    <w:p>
      <w:pPr>
        <w:pStyle w:val="866"/>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66"/>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66"/>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2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66"/>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66"/>
        <w:spacing w:line="640" w:lineRule="exact"/>
        <w:rPr>
          <w:rFonts w:hint="eastAsia" w:ascii="仿宋" w:hAnsi="仿宋" w:eastAsia="仿宋"/>
          <w:b/>
          <w:sz w:val="32"/>
        </w:rPr>
      </w:pPr>
      <w:r>
        <w:rPr>
          <w:rFonts w:hint="eastAsia" w:ascii="仿宋" w:hAnsi="仿宋" w:eastAsia="仿宋"/>
          <w:b/>
          <w:sz w:val="32"/>
        </w:rPr>
        <w:br w:type="page" w:clear="all"/>
      </w:r>
      <w:r>
        <w:rPr>
          <w:rFonts w:hint="eastAsia" w:ascii="仿宋" w:hAnsi="仿宋" w:eastAsia="仿宋"/>
          <w:b/>
          <w:sz w:val="32"/>
        </w:rPr>
      </w:r>
      <w:r/>
    </w:p>
    <w:p>
      <w:pPr>
        <w:pStyle w:val="866"/>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66"/>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66"/>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w:t>
      </w:r>
      <w:r>
        <w:rPr>
          <w:rFonts w:hint="eastAsia" w:ascii="仿宋" w:hAnsi="仿宋" w:eastAsia="仿宋"/>
          <w:color w:val="000000"/>
          <w:sz w:val="28"/>
          <w:szCs w:val="28"/>
          <w:lang w:val="en-US" w:eastAsia="zh-CN"/>
        </w:rPr>
        <w:t xml:space="preserve">磋商</w:t>
      </w:r>
      <w:r>
        <w:rPr>
          <w:rFonts w:hint="eastAsia" w:ascii="仿宋" w:hAnsi="仿宋" w:eastAsia="仿宋"/>
          <w:color w:val="000000"/>
          <w:sz w:val="28"/>
          <w:szCs w:val="28"/>
        </w:rPr>
        <w:t xml:space="preserve">函和</w:t>
      </w:r>
      <w:r>
        <w:rPr>
          <w:rFonts w:hint="eastAsia" w:ascii="仿宋" w:hAnsi="仿宋" w:eastAsia="仿宋"/>
          <w:color w:val="000000"/>
          <w:sz w:val="28"/>
          <w:szCs w:val="28"/>
          <w:lang w:val="en-US" w:eastAsia="zh-CN"/>
        </w:rPr>
        <w:t xml:space="preserve">响应</w:t>
      </w:r>
      <w:r>
        <w:rPr>
          <w:rFonts w:hint="eastAsia" w:ascii="仿宋" w:hAnsi="仿宋" w:eastAsia="仿宋"/>
          <w:color w:val="000000"/>
          <w:sz w:val="28"/>
          <w:szCs w:val="28"/>
        </w:rPr>
        <w:t xml:space="preserve">文件，与采购中心协商、澄清、解释，签订合同书并执行一切与此有关的事项。</w:t>
      </w:r>
      <w:r>
        <w:rPr>
          <w:rFonts w:hint="eastAsia" w:ascii="仿宋" w:hAnsi="仿宋" w:eastAsia="仿宋"/>
          <w:color w:val="000000"/>
          <w:sz w:val="28"/>
          <w:szCs w:val="28"/>
        </w:rPr>
      </w:r>
      <w:r/>
    </w:p>
    <w:p>
      <w:pPr>
        <w:pStyle w:val="866"/>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866"/>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66"/>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66"/>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66"/>
        <w:ind w:left="-359" w:firstLine="357"/>
        <w:spacing w:line="640" w:lineRule="exact"/>
        <w:rPr>
          <w:rFonts w:hint="eastAsia" w:ascii="仿宋" w:hAnsi="仿宋" w:eastAsia="仿宋"/>
          <w:b/>
          <w:sz w:val="32"/>
        </w:rPr>
      </w:pPr>
      <w:r>
        <w:rPr>
          <w:rFonts w:hint="eastAsia" w:ascii="仿宋" w:hAnsi="仿宋" w:eastAsia="仿宋"/>
          <w:b/>
          <w:sz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w:t>
      </w:r>
      <w:r>
        <w:rPr>
          <w:rFonts w:hint="eastAsia" w:ascii="仿宋" w:hAnsi="仿宋" w:eastAsia="仿宋"/>
          <w:b/>
          <w:bCs/>
          <w:sz w:val="32"/>
        </w:rPr>
        <w:t xml:space="preserve">政府采购法》第二十二条规定条件的声明函</w:t>
      </w:r>
      <w:r>
        <w:rPr>
          <w:rFonts w:hint="eastAsia" w:ascii="仿宋" w:hAnsi="仿宋" w:eastAsia="仿宋"/>
          <w:b/>
          <w:bCs/>
          <w:sz w:val="32"/>
        </w:rPr>
      </w:r>
      <w:r/>
    </w:p>
    <w:p>
      <w:pPr>
        <w:pStyle w:val="871"/>
        <w:ind w:firstLine="56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66"/>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866"/>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866"/>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66"/>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ind w:firstLine="4480"/>
        <w:jc w:val="both"/>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66"/>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66"/>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b/>
          <w:sz w:val="32"/>
          <w:szCs w:val="32"/>
        </w:rPr>
      </w:pPr>
      <w:r>
        <w:rPr>
          <w:rFonts w:hint="eastAsia" w:ascii="仿宋" w:hAnsi="仿宋" w:eastAsia="仿宋"/>
          <w:b/>
          <w:sz w:val="32"/>
          <w:szCs w:val="32"/>
        </w:rPr>
      </w:r>
      <w:r/>
    </w:p>
    <w:p>
      <w:pPr>
        <w:pStyle w:val="866"/>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66"/>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1"/>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1"/>
        <w:ind w:firstLine="480"/>
        <w:spacing w:line="600" w:lineRule="exact"/>
        <w:rPr>
          <w:rFonts w:hint="eastAsia" w:ascii="仿宋" w:hAnsi="仿宋" w:eastAsia="仿宋"/>
          <w:bCs/>
          <w:color w:val="000000"/>
          <w:sz w:val="24"/>
        </w:rPr>
      </w:pPr>
      <w:r>
        <w:rPr>
          <w:rFonts w:hint="eastAsia" w:ascii="仿宋" w:hAnsi="仿宋" w:eastAsia="仿宋"/>
          <w:bCs/>
          <w:color w:val="000000"/>
          <w:sz w:val="24"/>
        </w:rPr>
      </w:r>
      <w:r/>
    </w:p>
    <w:p>
      <w:pPr>
        <w:pStyle w:val="871"/>
        <w:ind w:firstLine="643"/>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rPr>
          <w:rFonts w:hint="eastAsia" w:ascii="仿宋" w:hAnsi="仿宋" w:eastAsia="仿宋"/>
          <w:b/>
          <w:sz w:val="32"/>
          <w:szCs w:val="32"/>
        </w:rPr>
      </w:r>
      <w:r/>
    </w:p>
    <w:p>
      <w:pPr>
        <w:pStyle w:val="866"/>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1"/>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1"/>
        <w:ind w:firstLine="560"/>
        <w:spacing w:line="640" w:lineRule="exact"/>
        <w:rPr>
          <w:rFonts w:ascii="仿宋" w:hAnsi="仿宋" w:eastAsia="仿宋"/>
          <w:sz w:val="28"/>
          <w:szCs w:val="28"/>
        </w:rPr>
      </w:pPr>
      <w:r>
        <w:rPr>
          <w:rFonts w:ascii="仿宋" w:hAnsi="仿宋" w:eastAsia="仿宋"/>
          <w:sz w:val="28"/>
          <w:szCs w:val="28"/>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66"/>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66"/>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66"/>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66"/>
        <w:jc w:val="center"/>
        <w:rPr>
          <w:rFonts w:hint="eastAsia" w:ascii="宋体" w:hAnsi="宋体"/>
          <w:b/>
          <w:color w:val="000000"/>
          <w:sz w:val="30"/>
          <w:szCs w:val="30"/>
        </w:rPr>
      </w:pPr>
      <w:r>
        <w:rPr>
          <w:rFonts w:hint="eastAsia"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892"/>
      </w:rPr>
      <w:framePr w:wrap="around" w:vAnchor="text" w:hAnchor="margin" w:xAlign="center" w:y="1"/>
    </w:pPr>
    <w:r>
      <w:fldChar w:fldCharType="begin"/>
    </w:r>
    <w:r>
      <w:rPr>
        <w:rStyle w:val="892"/>
      </w:rPr>
      <w:instrText xml:space="preserve">PAGE  </w:instrText>
    </w:r>
    <w:r>
      <w:fldChar w:fldCharType="separate"/>
    </w:r>
    <w:r>
      <w:rPr>
        <w:rStyle w:val="892"/>
      </w:rPr>
      <w:t xml:space="preserve">20</w:t>
    </w:r>
    <w:r>
      <w:fldChar w:fldCharType="end"/>
    </w:r>
    <w:r>
      <w:rPr>
        <w:rStyle w:val="892"/>
      </w:rPr>
    </w:r>
    <w:r/>
  </w:p>
  <w:p>
    <w:pPr>
      <w:pStyle w:val="8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right" w:pos="8306" w:leader="none"/>
      </w:tabs>
      <w:rPr>
        <w:rStyle w:val="892"/>
      </w:rPr>
      <w:framePr w:wrap="around" w:vAnchor="text" w:hAnchor="margin" w:xAlign="center" w:y="1"/>
    </w:pPr>
    <w:r>
      <w:fldChar w:fldCharType="begin"/>
    </w:r>
    <w:r>
      <w:rPr>
        <w:rStyle w:val="892"/>
      </w:rPr>
      <w:instrText xml:space="preserve">PAGE  </w:instrText>
    </w:r>
    <w:r>
      <w:fldChar w:fldCharType="end"/>
    </w:r>
    <w:r>
      <w:rPr>
        <w:rStyle w:val="892"/>
      </w:rPr>
    </w:r>
    <w:r/>
  </w:p>
  <w:p>
    <w:pPr>
      <w:pStyle w:val="8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7"/>
      <w:isLgl w:val="false"/>
      <w:suff w:val="tab"/>
      <w:lvlText w:val="%1"/>
      <w:lvlJc w:val="left"/>
      <w:pPr>
        <w:pStyle w:val="866"/>
        <w:ind w:left="432" w:hanging="432"/>
        <w:tabs>
          <w:tab w:val="num" w:pos="432" w:leader="none"/>
        </w:tabs>
      </w:pPr>
    </w:lvl>
    <w:lvl w:ilvl="1">
      <w:start w:val="1"/>
      <w:numFmt w:val="decimal"/>
      <w:isLgl w:val="false"/>
      <w:suff w:val="tab"/>
      <w:lvlText w:val="%1.%2"/>
      <w:lvlJc w:val="left"/>
      <w:pPr>
        <w:pStyle w:val="866"/>
        <w:ind w:left="576" w:hanging="576"/>
        <w:tabs>
          <w:tab w:val="num" w:pos="576" w:leader="none"/>
        </w:tabs>
      </w:pPr>
    </w:lvl>
    <w:lvl w:ilvl="2">
      <w:start w:val="1"/>
      <w:numFmt w:val="decimal"/>
      <w:pStyle w:val="868"/>
      <w:isLgl w:val="false"/>
      <w:suff w:val="tab"/>
      <w:lvlText w:val="%1.%2.%3"/>
      <w:lvlJc w:val="left"/>
      <w:pPr>
        <w:pStyle w:val="866"/>
        <w:ind w:left="720" w:hanging="720"/>
        <w:tabs>
          <w:tab w:val="num" w:pos="720" w:leader="none"/>
        </w:tabs>
      </w:pPr>
    </w:lvl>
    <w:lvl w:ilvl="3">
      <w:start w:val="1"/>
      <w:numFmt w:val="decimal"/>
      <w:isLgl w:val="false"/>
      <w:suff w:val="tab"/>
      <w:lvlText w:val="%1.%2.%3.%4"/>
      <w:lvlJc w:val="left"/>
      <w:pPr>
        <w:pStyle w:val="866"/>
        <w:ind w:left="864" w:hanging="864"/>
        <w:tabs>
          <w:tab w:val="num" w:pos="864" w:leader="none"/>
        </w:tabs>
      </w:pPr>
    </w:lvl>
    <w:lvl w:ilvl="4">
      <w:start w:val="1"/>
      <w:numFmt w:val="decimal"/>
      <w:isLgl w:val="false"/>
      <w:suff w:val="tab"/>
      <w:lvlText w:val="%1.%2.%3.%4.%5"/>
      <w:lvlJc w:val="left"/>
      <w:pPr>
        <w:pStyle w:val="866"/>
        <w:ind w:left="1008" w:hanging="1008"/>
        <w:tabs>
          <w:tab w:val="num" w:pos="1008" w:leader="none"/>
        </w:tabs>
      </w:pPr>
    </w:lvl>
    <w:lvl w:ilvl="5">
      <w:start w:val="1"/>
      <w:numFmt w:val="decimal"/>
      <w:isLgl w:val="false"/>
      <w:suff w:val="tab"/>
      <w:lvlText w:val="%1.%2.%3.%4.%5.%6"/>
      <w:lvlJc w:val="left"/>
      <w:pPr>
        <w:pStyle w:val="866"/>
        <w:ind w:left="1152" w:hanging="1152"/>
        <w:tabs>
          <w:tab w:val="num" w:pos="1152" w:leader="none"/>
        </w:tabs>
      </w:pPr>
    </w:lvl>
    <w:lvl w:ilvl="6">
      <w:start w:val="1"/>
      <w:numFmt w:val="decimal"/>
      <w:isLgl w:val="false"/>
      <w:suff w:val="tab"/>
      <w:lvlText w:val="%1.%2.%3.%4.%5.%6.%7"/>
      <w:lvlJc w:val="left"/>
      <w:pPr>
        <w:pStyle w:val="866"/>
        <w:ind w:left="1296" w:hanging="1296"/>
        <w:tabs>
          <w:tab w:val="num" w:pos="1296" w:leader="none"/>
        </w:tabs>
      </w:pPr>
    </w:lvl>
    <w:lvl w:ilvl="7">
      <w:start w:val="1"/>
      <w:numFmt w:val="decimal"/>
      <w:isLgl w:val="false"/>
      <w:suff w:val="tab"/>
      <w:lvlText w:val="%1.%2.%3.%4.%5.%6.%7.%8"/>
      <w:lvlJc w:val="left"/>
      <w:pPr>
        <w:pStyle w:val="866"/>
        <w:ind w:left="1440" w:hanging="1440"/>
        <w:tabs>
          <w:tab w:val="num" w:pos="1440" w:leader="none"/>
        </w:tabs>
      </w:pPr>
    </w:lvl>
    <w:lvl w:ilvl="8">
      <w:start w:val="1"/>
      <w:numFmt w:val="decimal"/>
      <w:isLgl w:val="false"/>
      <w:suff w:val="tab"/>
      <w:lvlText w:val="%1.%2.%3.%4.%5.%6.%7.%8.%9"/>
      <w:lvlJc w:val="left"/>
      <w:pPr>
        <w:pStyle w:val="866"/>
        <w:ind w:left="1584" w:hanging="1584"/>
        <w:tabs>
          <w:tab w:val="num" w:pos="1584" w:leader="none"/>
        </w:tabs>
      </w:pPr>
    </w:lvl>
  </w:abstractNum>
  <w:abstractNum w:abstractNumId="2">
    <w:multiLevelType w:val="hybridMultilevel"/>
    <w:lvl w:ilvl="0">
      <w:start w:val="2"/>
      <w:numFmt w:val="decimal"/>
      <w:isLgl w:val="false"/>
      <w:suff w:val="nothing"/>
      <w:lvlText w:val="%1、"/>
      <w:lvlJc w:val="left"/>
      <w:pPr>
        <w:pStyle w:val="866"/>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4"/>
      <w:lang w:val="en-US" w:eastAsia="zh-CN" w:bidi="ar-SA"/>
    </w:rPr>
  </w:style>
  <w:style w:type="paragraph" w:styleId="867">
    <w:name w:val="标题 1"/>
    <w:basedOn w:val="866"/>
    <w:next w:val="866"/>
    <w:link w:val="866"/>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68">
    <w:name w:val="标题 3"/>
    <w:basedOn w:val="866"/>
    <w:next w:val="871"/>
    <w:link w:val="866"/>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69">
    <w:name w:val="默认段落字体"/>
    <w:next w:val="869"/>
    <w:link w:val="866"/>
    <w:semiHidden/>
  </w:style>
  <w:style w:type="table" w:styleId="870">
    <w:name w:val="普通表格"/>
    <w:next w:val="870"/>
    <w:link w:val="866"/>
    <w:semiHidden/>
    <w:tblPr/>
  </w:style>
  <w:style w:type="paragraph" w:styleId="871">
    <w:name w:val="正文缩进"/>
    <w:basedOn w:val="866"/>
    <w:next w:val="871"/>
    <w:link w:val="872"/>
    <w:pPr>
      <w:ind w:firstLine="420"/>
    </w:pPr>
  </w:style>
  <w:style w:type="character" w:styleId="872">
    <w:name w:val="正文缩进 Char"/>
    <w:next w:val="872"/>
    <w:link w:val="871"/>
    <w:rPr>
      <w:sz w:val="21"/>
      <w:szCs w:val="24"/>
    </w:rPr>
  </w:style>
  <w:style w:type="paragraph" w:styleId="873">
    <w:name w:val="文档结构图"/>
    <w:basedOn w:val="866"/>
    <w:next w:val="873"/>
    <w:link w:val="866"/>
    <w:semiHidden/>
    <w:pPr>
      <w:shd w:val="clear" w:color="auto" w:fill="000080"/>
    </w:pPr>
  </w:style>
  <w:style w:type="paragraph" w:styleId="874">
    <w:name w:val="正文文本 3"/>
    <w:basedOn w:val="866"/>
    <w:next w:val="874"/>
    <w:link w:val="866"/>
    <w:pPr>
      <w:jc w:val="center"/>
    </w:pPr>
    <w:rPr>
      <w:rFonts w:eastAsia="黑体"/>
      <w:sz w:val="72"/>
    </w:rPr>
  </w:style>
  <w:style w:type="paragraph" w:styleId="875">
    <w:name w:val="正文文本"/>
    <w:basedOn w:val="866"/>
    <w:next w:val="875"/>
    <w:link w:val="866"/>
    <w:pPr>
      <w:jc w:val="center"/>
    </w:pPr>
    <w:rPr>
      <w:rFonts w:eastAsia="仿宋_GB2312"/>
      <w:sz w:val="28"/>
    </w:rPr>
  </w:style>
  <w:style w:type="paragraph" w:styleId="876">
    <w:name w:val="正文文本缩进"/>
    <w:basedOn w:val="866"/>
    <w:next w:val="876"/>
    <w:link w:val="877"/>
    <w:pPr>
      <w:ind w:left="420"/>
      <w:spacing w:after="120"/>
    </w:pPr>
  </w:style>
  <w:style w:type="character" w:styleId="877">
    <w:name w:val="正文文本缩进 Char"/>
    <w:next w:val="877"/>
    <w:link w:val="876"/>
    <w:rPr>
      <w:sz w:val="21"/>
      <w:szCs w:val="24"/>
    </w:rPr>
  </w:style>
  <w:style w:type="paragraph" w:styleId="878">
    <w:name w:val="文本块"/>
    <w:basedOn w:val="866"/>
    <w:next w:val="878"/>
    <w:link w:val="866"/>
    <w:pPr>
      <w:ind w:left="420" w:right="33"/>
      <w:jc w:val="left"/>
    </w:pPr>
    <w:rPr>
      <w:sz w:val="24"/>
      <w:szCs w:val="20"/>
    </w:rPr>
  </w:style>
  <w:style w:type="paragraph" w:styleId="879">
    <w:name w:val="纯文本"/>
    <w:basedOn w:val="866"/>
    <w:next w:val="879"/>
    <w:link w:val="880"/>
    <w:rPr>
      <w:rFonts w:ascii="宋体" w:hAnsi="Courier New"/>
      <w:szCs w:val="20"/>
    </w:rPr>
  </w:style>
  <w:style w:type="character" w:styleId="880">
    <w:name w:val="纯文本 Char"/>
    <w:next w:val="880"/>
    <w:link w:val="879"/>
    <w:rPr>
      <w:rFonts w:ascii="宋体" w:hAnsi="Courier New" w:eastAsia="宋体"/>
      <w:sz w:val="21"/>
      <w:lang w:val="en-US" w:eastAsia="zh-CN" w:bidi="ar-SA"/>
    </w:rPr>
  </w:style>
  <w:style w:type="paragraph" w:styleId="881">
    <w:name w:val="日期"/>
    <w:basedOn w:val="866"/>
    <w:next w:val="866"/>
    <w:link w:val="866"/>
    <w:pPr>
      <w:ind w:left="100"/>
    </w:pPr>
    <w:rPr>
      <w:rFonts w:ascii="黑体" w:eastAsia="黑体"/>
      <w:sz w:val="72"/>
    </w:rPr>
  </w:style>
  <w:style w:type="paragraph" w:styleId="882">
    <w:name w:val="正文文本缩进 2"/>
    <w:basedOn w:val="866"/>
    <w:next w:val="882"/>
    <w:link w:val="866"/>
    <w:pPr>
      <w:ind w:right="-2" w:firstLine="540"/>
      <w:tabs>
        <w:tab w:val="left" w:pos="9741" w:leader="none"/>
      </w:tabs>
    </w:pPr>
    <w:rPr>
      <w:rFonts w:eastAsia="仿宋_GB2312"/>
      <w:sz w:val="28"/>
    </w:rPr>
  </w:style>
  <w:style w:type="paragraph" w:styleId="883">
    <w:name w:val="批注框文本"/>
    <w:basedOn w:val="866"/>
    <w:next w:val="883"/>
    <w:link w:val="866"/>
    <w:semiHidden/>
    <w:rPr>
      <w:sz w:val="18"/>
      <w:szCs w:val="18"/>
    </w:rPr>
  </w:style>
  <w:style w:type="paragraph" w:styleId="884">
    <w:name w:val="页脚"/>
    <w:basedOn w:val="866"/>
    <w:next w:val="884"/>
    <w:link w:val="866"/>
    <w:pPr>
      <w:jc w:val="left"/>
      <w:tabs>
        <w:tab w:val="center" w:pos="4153" w:leader="none"/>
        <w:tab w:val="right" w:pos="8306" w:leader="none"/>
      </w:tabs>
    </w:pPr>
    <w:rPr>
      <w:sz w:val="18"/>
      <w:szCs w:val="18"/>
    </w:rPr>
  </w:style>
  <w:style w:type="paragraph" w:styleId="885">
    <w:name w:val="页眉"/>
    <w:basedOn w:val="866"/>
    <w:next w:val="885"/>
    <w:link w:val="866"/>
    <w:pPr>
      <w:jc w:val="center"/>
      <w:tabs>
        <w:tab w:val="center" w:pos="4153" w:leader="none"/>
        <w:tab w:val="right" w:pos="8306" w:leader="none"/>
      </w:tabs>
      <w:pBdr>
        <w:bottom w:val="single" w:color="000000" w:sz="6" w:space="1"/>
      </w:pBdr>
    </w:pPr>
    <w:rPr>
      <w:sz w:val="18"/>
      <w:szCs w:val="18"/>
    </w:rPr>
  </w:style>
  <w:style w:type="paragraph" w:styleId="886">
    <w:name w:val="正文文本缩进 3"/>
    <w:basedOn w:val="866"/>
    <w:next w:val="886"/>
    <w:link w:val="866"/>
    <w:pPr>
      <w:ind w:firstLine="435"/>
    </w:pPr>
    <w:rPr>
      <w:rFonts w:ascii="仿宋_GB2312" w:hAnsi="宋体" w:eastAsia="仿宋_GB2312"/>
      <w:sz w:val="28"/>
    </w:rPr>
  </w:style>
  <w:style w:type="paragraph" w:styleId="887">
    <w:name w:val="正文文本 2"/>
    <w:basedOn w:val="866"/>
    <w:next w:val="887"/>
    <w:link w:val="866"/>
    <w:rPr>
      <w:rFonts w:ascii="仿宋_GB2312" w:eastAsia="仿宋_GB2312"/>
      <w:sz w:val="28"/>
    </w:rPr>
  </w:style>
  <w:style w:type="paragraph" w:styleId="888">
    <w:name w:val="普通(网站)"/>
    <w:basedOn w:val="866"/>
    <w:next w:val="888"/>
    <w:link w:val="866"/>
    <w:uiPriority w:val="99"/>
    <w:unhideWhenUsed/>
    <w:pPr>
      <w:jc w:val="left"/>
      <w:spacing w:before="100" w:beforeAutospacing="1" w:after="100" w:afterAutospacing="1"/>
    </w:pPr>
    <w:rPr>
      <w:sz w:val="24"/>
      <w:szCs w:val="20"/>
    </w:rPr>
  </w:style>
  <w:style w:type="paragraph" w:styleId="889">
    <w:name w:val="正文首行缩进 2"/>
    <w:basedOn w:val="876"/>
    <w:next w:val="889"/>
    <w:link w:val="890"/>
    <w:pPr>
      <w:ind w:firstLine="420"/>
    </w:pPr>
  </w:style>
  <w:style w:type="character" w:styleId="890">
    <w:name w:val="正文首行缩进 2 Char"/>
    <w:basedOn w:val="877"/>
    <w:next w:val="890"/>
    <w:link w:val="889"/>
  </w:style>
  <w:style w:type="table" w:styleId="891">
    <w:name w:val="网格型"/>
    <w:basedOn w:val="870"/>
    <w:next w:val="891"/>
    <w:link w:val="866"/>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2">
    <w:name w:val="页码"/>
    <w:next w:val="892"/>
    <w:link w:val="866"/>
  </w:style>
  <w:style w:type="character" w:styleId="893">
    <w:name w:val="已访问的超链接"/>
    <w:next w:val="893"/>
    <w:link w:val="866"/>
    <w:rPr>
      <w:color w:val="800080"/>
      <w:u w:val="single"/>
    </w:rPr>
  </w:style>
  <w:style w:type="character" w:styleId="894">
    <w:name w:val="超链接"/>
    <w:next w:val="894"/>
    <w:link w:val="866"/>
    <w:rPr>
      <w:color w:val="0000ff"/>
      <w:u w:val="single"/>
    </w:rPr>
  </w:style>
  <w:style w:type="character" w:styleId="895">
    <w:name w:val="纯文本 Char1, Char Char,普通文字 Char Char,纯文本 Char Char,小 Char1"/>
    <w:next w:val="895"/>
    <w:link w:val="866"/>
    <w:rPr>
      <w:rFonts w:ascii="宋体" w:hAnsi="Courier New"/>
      <w:sz w:val="21"/>
    </w:rPr>
  </w:style>
  <w:style w:type="paragraph" w:styleId="896">
    <w:name w:val="font6"/>
    <w:basedOn w:val="866"/>
    <w:next w:val="896"/>
    <w:link w:val="866"/>
    <w:pPr>
      <w:jc w:val="left"/>
      <w:spacing w:before="100" w:beforeAutospacing="1" w:after="100" w:afterAutospacing="1"/>
      <w:widowControl/>
    </w:pPr>
    <w:rPr>
      <w:rFonts w:eastAsia="Arial Unicode MS"/>
      <w:sz w:val="18"/>
      <w:szCs w:val="18"/>
    </w:rPr>
  </w:style>
  <w:style w:type="paragraph" w:styleId="897">
    <w:name w:val="列出段落"/>
    <w:basedOn w:val="866"/>
    <w:next w:val="897"/>
    <w:link w:val="866"/>
    <w:uiPriority w:val="99"/>
    <w:qFormat/>
    <w:pPr>
      <w:ind w:firstLine="420"/>
    </w:pPr>
  </w:style>
  <w:style w:type="paragraph" w:styleId="898">
    <w:name w:val="xl43"/>
    <w:basedOn w:val="866"/>
    <w:next w:val="898"/>
    <w:link w:val="866"/>
    <w:pPr>
      <w:jc w:val="left"/>
      <w:spacing w:before="100" w:beforeAutospacing="1" w:after="100" w:afterAutospacing="1"/>
      <w:widowControl/>
    </w:pPr>
    <w:rPr>
      <w:rFonts w:ascii="Arial Unicode MS" w:hAnsi="Arial Unicode MS" w:eastAsia="Arial Unicode MS"/>
      <w:sz w:val="24"/>
    </w:rPr>
  </w:style>
  <w:style w:type="paragraph" w:styleId="899">
    <w:name w:val="xl68"/>
    <w:basedOn w:val="866"/>
    <w:next w:val="899"/>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0">
    <w:name w:val="xl53"/>
    <w:basedOn w:val="866"/>
    <w:next w:val="900"/>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1">
    <w:name w:val="xl29"/>
    <w:basedOn w:val="866"/>
    <w:next w:val="901"/>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name w:val="xl46"/>
    <w:basedOn w:val="866"/>
    <w:next w:val="902"/>
    <w:link w:val="866"/>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3">
    <w:name w:val="xl39"/>
    <w:basedOn w:val="866"/>
    <w:next w:val="903"/>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4">
    <w:name w:val="xl59"/>
    <w:basedOn w:val="866"/>
    <w:next w:val="904"/>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05">
    <w:name w:val="xl33"/>
    <w:basedOn w:val="866"/>
    <w:next w:val="905"/>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6">
    <w:name w:val="xl86"/>
    <w:basedOn w:val="866"/>
    <w:next w:val="906"/>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7">
    <w:name w:val="font7"/>
    <w:basedOn w:val="866"/>
    <w:next w:val="907"/>
    <w:link w:val="866"/>
    <w:pPr>
      <w:jc w:val="left"/>
      <w:spacing w:before="100" w:beforeAutospacing="1" w:after="100" w:afterAutospacing="1"/>
      <w:widowControl/>
    </w:pPr>
    <w:rPr>
      <w:rFonts w:eastAsia="Arial Unicode MS"/>
      <w:sz w:val="18"/>
      <w:szCs w:val="18"/>
    </w:rPr>
  </w:style>
  <w:style w:type="paragraph" w:styleId="908">
    <w:name w:val="Char Char Char Char"/>
    <w:basedOn w:val="873"/>
    <w:next w:val="908"/>
    <w:link w:val="866"/>
    <w:pPr>
      <w:spacing w:line="360" w:lineRule="auto"/>
    </w:pPr>
    <w:rPr>
      <w:rFonts w:ascii="Tahoma" w:hAnsi="Tahoma"/>
      <w:sz w:val="24"/>
    </w:rPr>
  </w:style>
  <w:style w:type="paragraph" w:styleId="909">
    <w:name w:val="xl67"/>
    <w:basedOn w:val="866"/>
    <w:next w:val="909"/>
    <w:link w:val="866"/>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0">
    <w:name w:val="xl45"/>
    <w:basedOn w:val="866"/>
    <w:next w:val="910"/>
    <w:link w:val="866"/>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1">
    <w:name w:val="xl72"/>
    <w:basedOn w:val="866"/>
    <w:next w:val="911"/>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name w:val="标书正文格式"/>
    <w:next w:val="912"/>
    <w:link w:val="866"/>
    <w:pPr>
      <w:ind w:firstLine="480"/>
      <w:jc w:val="both"/>
      <w:spacing w:line="360" w:lineRule="auto"/>
    </w:pPr>
    <w:rPr>
      <w:rFonts w:ascii="宋体" w:hAnsi="宋体"/>
      <w:sz w:val="24"/>
      <w:szCs w:val="24"/>
      <w:lang w:val="en-US" w:eastAsia="zh-CN" w:bidi="ar-SA"/>
    </w:rPr>
  </w:style>
  <w:style w:type="paragraph" w:styleId="913">
    <w:name w:val="xl60"/>
    <w:basedOn w:val="866"/>
    <w:next w:val="913"/>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14">
    <w:name w:val="xl84"/>
    <w:basedOn w:val="866"/>
    <w:next w:val="914"/>
    <w:link w:val="86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name w:val="xl57"/>
    <w:basedOn w:val="866"/>
    <w:next w:val="915"/>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16">
    <w:name w:val="xl69"/>
    <w:basedOn w:val="866"/>
    <w:next w:val="916"/>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name w:val="font12"/>
    <w:basedOn w:val="866"/>
    <w:next w:val="917"/>
    <w:link w:val="866"/>
    <w:pPr>
      <w:jc w:val="left"/>
      <w:spacing w:before="100" w:beforeAutospacing="1" w:after="100" w:afterAutospacing="1"/>
      <w:widowControl/>
    </w:pPr>
    <w:rPr>
      <w:rFonts w:eastAsia="Arial Unicode MS"/>
      <w:color w:val="333333"/>
      <w:sz w:val="18"/>
      <w:szCs w:val="18"/>
    </w:rPr>
  </w:style>
  <w:style w:type="paragraph" w:styleId="918">
    <w:name w:val="font8"/>
    <w:basedOn w:val="866"/>
    <w:next w:val="918"/>
    <w:link w:val="866"/>
    <w:pPr>
      <w:jc w:val="left"/>
      <w:spacing w:before="100" w:beforeAutospacing="1" w:after="100" w:afterAutospacing="1"/>
      <w:widowControl/>
    </w:pPr>
    <w:rPr>
      <w:rFonts w:eastAsia="Arial Unicode MS"/>
      <w:sz w:val="18"/>
      <w:szCs w:val="18"/>
    </w:rPr>
  </w:style>
  <w:style w:type="paragraph" w:styleId="919">
    <w:name w:val="xl47"/>
    <w:basedOn w:val="866"/>
    <w:next w:val="919"/>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0">
    <w:name w:val=" Char Char Char Char Char Char Char Char"/>
    <w:basedOn w:val="866"/>
    <w:next w:val="920"/>
    <w:link w:val="866"/>
    <w:pPr>
      <w:jc w:val="left"/>
      <w:spacing w:after="160" w:line="240" w:lineRule="exact"/>
      <w:widowControl/>
    </w:pPr>
    <w:rPr>
      <w:rFonts w:ascii="Verdana" w:hAnsi="Verdana"/>
      <w:sz w:val="20"/>
      <w:szCs w:val="20"/>
      <w:lang w:eastAsia="en-US"/>
    </w:rPr>
  </w:style>
  <w:style w:type="paragraph" w:styleId="921">
    <w:name w:val="xl74"/>
    <w:basedOn w:val="866"/>
    <w:next w:val="921"/>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2">
    <w:name w:val="xl77"/>
    <w:basedOn w:val="866"/>
    <w:next w:val="922"/>
    <w:link w:val="866"/>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23">
    <w:name w:val="xl71"/>
    <w:basedOn w:val="866"/>
    <w:next w:val="923"/>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4">
    <w:name w:val="xl75"/>
    <w:basedOn w:val="866"/>
    <w:next w:val="924"/>
    <w:link w:val="866"/>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25">
    <w:name w:val="xl38"/>
    <w:basedOn w:val="866"/>
    <w:next w:val="925"/>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6">
    <w:name w:val="xl51"/>
    <w:basedOn w:val="866"/>
    <w:next w:val="926"/>
    <w:link w:val="866"/>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27">
    <w:name w:val="xl78"/>
    <w:basedOn w:val="866"/>
    <w:next w:val="927"/>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28">
    <w:name w:val="普通正文"/>
    <w:basedOn w:val="866"/>
    <w:next w:val="928"/>
    <w:link w:val="866"/>
    <w:pPr>
      <w:ind w:firstLine="480"/>
      <w:jc w:val="left"/>
      <w:spacing w:before="120" w:after="120" w:line="360" w:lineRule="auto"/>
    </w:pPr>
    <w:rPr>
      <w:rFonts w:ascii="Arial" w:hAnsi="Arial"/>
      <w:sz w:val="24"/>
    </w:rPr>
  </w:style>
  <w:style w:type="paragraph" w:styleId="929">
    <w:name w:val="Char"/>
    <w:basedOn w:val="866"/>
    <w:next w:val="929"/>
    <w:link w:val="866"/>
    <w:pPr>
      <w:tabs>
        <w:tab w:val="left" w:pos="360" w:leader="none"/>
      </w:tabs>
    </w:pPr>
    <w:rPr>
      <w:sz w:val="24"/>
    </w:rPr>
  </w:style>
  <w:style w:type="paragraph" w:styleId="930">
    <w:name w:val="xl85"/>
    <w:basedOn w:val="866"/>
    <w:next w:val="930"/>
    <w:link w:val="866"/>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1">
    <w:name w:val="xl81"/>
    <w:basedOn w:val="866"/>
    <w:next w:val="931"/>
    <w:link w:val="866"/>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32">
    <w:name w:val="xl56"/>
    <w:basedOn w:val="866"/>
    <w:next w:val="932"/>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3">
    <w:name w:val="xl63"/>
    <w:basedOn w:val="866"/>
    <w:next w:val="933"/>
    <w:link w:val="866"/>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4">
    <w:name w:val="font10"/>
    <w:basedOn w:val="866"/>
    <w:next w:val="934"/>
    <w:link w:val="866"/>
    <w:pPr>
      <w:jc w:val="left"/>
      <w:spacing w:before="100" w:beforeAutospacing="1" w:after="100" w:afterAutospacing="1"/>
      <w:widowControl/>
    </w:pPr>
    <w:rPr>
      <w:rFonts w:eastAsia="Arial Unicode MS"/>
      <w:sz w:val="18"/>
      <w:szCs w:val="18"/>
    </w:rPr>
  </w:style>
  <w:style w:type="paragraph" w:styleId="935">
    <w:name w:val="xl62"/>
    <w:basedOn w:val="866"/>
    <w:next w:val="935"/>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6">
    <w:name w:val="xl32"/>
    <w:basedOn w:val="866"/>
    <w:next w:val="936"/>
    <w:link w:val="86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7">
    <w:name w:val="xl37"/>
    <w:basedOn w:val="866"/>
    <w:next w:val="937"/>
    <w:link w:val="866"/>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8">
    <w:name w:val="xl54"/>
    <w:basedOn w:val="866"/>
    <w:next w:val="938"/>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39">
    <w:name w:val="font11"/>
    <w:basedOn w:val="866"/>
    <w:next w:val="939"/>
    <w:link w:val="866"/>
    <w:pPr>
      <w:jc w:val="left"/>
      <w:spacing w:before="100" w:beforeAutospacing="1" w:after="100" w:afterAutospacing="1"/>
      <w:widowControl/>
    </w:pPr>
    <w:rPr>
      <w:rFonts w:hint="eastAsia" w:ascii="宋体" w:hAnsi="宋体"/>
      <w:color w:val="333333"/>
      <w:sz w:val="18"/>
      <w:szCs w:val="18"/>
    </w:rPr>
  </w:style>
  <w:style w:type="paragraph" w:styleId="940">
    <w:name w:val="xl79"/>
    <w:basedOn w:val="866"/>
    <w:next w:val="940"/>
    <w:link w:val="866"/>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1">
    <w:name w:val="xl42"/>
    <w:basedOn w:val="866"/>
    <w:next w:val="941"/>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2">
    <w:name w:val="xl73"/>
    <w:basedOn w:val="866"/>
    <w:next w:val="942"/>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3">
    <w:name w:val="xl36"/>
    <w:basedOn w:val="866"/>
    <w:next w:val="943"/>
    <w:link w:val="866"/>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4">
    <w:name w:val="xl44"/>
    <w:basedOn w:val="866"/>
    <w:next w:val="944"/>
    <w:link w:val="866"/>
    <w:pPr>
      <w:jc w:val="right"/>
      <w:spacing w:before="100" w:beforeAutospacing="1" w:after="100" w:afterAutospacing="1"/>
      <w:widowControl/>
    </w:pPr>
    <w:rPr>
      <w:rFonts w:ascii="Arial Unicode MS" w:hAnsi="Arial Unicode MS" w:eastAsia="Arial Unicode MS"/>
      <w:sz w:val="24"/>
    </w:rPr>
  </w:style>
  <w:style w:type="paragraph" w:styleId="945">
    <w:name w:val="xl35"/>
    <w:basedOn w:val="866"/>
    <w:next w:val="945"/>
    <w:link w:val="866"/>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6">
    <w:name w:val=" Char Char Char Char Char Char Char Char Char Char Char Char Char"/>
    <w:basedOn w:val="866"/>
    <w:next w:val="946"/>
    <w:link w:val="866"/>
    <w:pPr>
      <w:jc w:val="left"/>
      <w:spacing w:after="160" w:line="240" w:lineRule="exact"/>
      <w:widowControl/>
    </w:pPr>
    <w:rPr>
      <w:rFonts w:ascii="Verdana" w:hAnsi="Verdana"/>
      <w:sz w:val="20"/>
      <w:szCs w:val="20"/>
      <w:lang w:eastAsia="en-US"/>
    </w:rPr>
  </w:style>
  <w:style w:type="paragraph" w:styleId="947">
    <w:name w:val="xl64"/>
    <w:basedOn w:val="866"/>
    <w:next w:val="947"/>
    <w:link w:val="866"/>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48">
    <w:name w:val="xl41"/>
    <w:basedOn w:val="866"/>
    <w:next w:val="948"/>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name w:val="xl52"/>
    <w:basedOn w:val="866"/>
    <w:next w:val="949"/>
    <w:link w:val="866"/>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0">
    <w:name w:val="xl80"/>
    <w:basedOn w:val="866"/>
    <w:next w:val="950"/>
    <w:link w:val="866"/>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1">
    <w:name w:val="xl31"/>
    <w:basedOn w:val="866"/>
    <w:next w:val="951"/>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52">
    <w:name w:val="xl30"/>
    <w:basedOn w:val="866"/>
    <w:next w:val="952"/>
    <w:link w:val="866"/>
    <w:pPr>
      <w:jc w:val="left"/>
      <w:spacing w:before="100" w:beforeAutospacing="1" w:after="100" w:afterAutospacing="1"/>
      <w:widowControl/>
    </w:pPr>
    <w:rPr>
      <w:rFonts w:ascii="Arial Unicode MS" w:hAnsi="Arial Unicode MS" w:eastAsia="Arial Unicode MS"/>
      <w:sz w:val="18"/>
      <w:szCs w:val="18"/>
    </w:rPr>
  </w:style>
  <w:style w:type="paragraph" w:styleId="953">
    <w:name w:val="Default"/>
    <w:next w:val="953"/>
    <w:link w:val="866"/>
    <w:pPr>
      <w:widowControl w:val="off"/>
    </w:pPr>
    <w:rPr>
      <w:rFonts w:ascii="仿宋" w:eastAsia="仿宋" w:cs="仿宋"/>
      <w:color w:val="000000"/>
      <w:sz w:val="24"/>
      <w:szCs w:val="24"/>
      <w:lang w:val="en-US" w:eastAsia="zh-CN" w:bidi="ar-SA"/>
    </w:rPr>
  </w:style>
  <w:style w:type="paragraph" w:styleId="954">
    <w:name w:val="xl34"/>
    <w:basedOn w:val="866"/>
    <w:next w:val="954"/>
    <w:link w:val="866"/>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name w:val=" Char"/>
    <w:basedOn w:val="873"/>
    <w:next w:val="955"/>
    <w:link w:val="866"/>
    <w:pPr>
      <w:spacing w:line="360" w:lineRule="auto"/>
    </w:pPr>
    <w:rPr>
      <w:rFonts w:ascii="Tahoma" w:hAnsi="Tahoma"/>
      <w:sz w:val="24"/>
    </w:rPr>
  </w:style>
  <w:style w:type="paragraph" w:styleId="956">
    <w:name w:val="font9"/>
    <w:basedOn w:val="866"/>
    <w:next w:val="956"/>
    <w:link w:val="866"/>
    <w:pPr>
      <w:jc w:val="left"/>
      <w:spacing w:before="100" w:beforeAutospacing="1" w:after="100" w:afterAutospacing="1"/>
      <w:widowControl/>
    </w:pPr>
    <w:rPr>
      <w:rFonts w:eastAsia="Arial Unicode MS"/>
      <w:b/>
      <w:bCs/>
      <w:color w:val="000000"/>
      <w:sz w:val="18"/>
      <w:szCs w:val="18"/>
    </w:rPr>
  </w:style>
  <w:style w:type="paragraph" w:styleId="957">
    <w:name w:val="xl58"/>
    <w:basedOn w:val="866"/>
    <w:next w:val="957"/>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8">
    <w:name w:val="xl70"/>
    <w:basedOn w:val="866"/>
    <w:next w:val="958"/>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59">
    <w:name w:val="xl28"/>
    <w:basedOn w:val="866"/>
    <w:next w:val="959"/>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0">
    <w:name w:val="xl48"/>
    <w:basedOn w:val="866"/>
    <w:next w:val="960"/>
    <w:link w:val="866"/>
    <w:pPr>
      <w:jc w:val="center"/>
      <w:spacing w:before="100" w:beforeAutospacing="1" w:after="100" w:afterAutospacing="1"/>
      <w:widowControl/>
    </w:pPr>
    <w:rPr>
      <w:rFonts w:ascii="Arial Unicode MS" w:hAnsi="Arial Unicode MS" w:eastAsia="Arial Unicode MS"/>
      <w:sz w:val="28"/>
      <w:szCs w:val="28"/>
    </w:rPr>
  </w:style>
  <w:style w:type="paragraph" w:styleId="961">
    <w:name w:val="font5"/>
    <w:basedOn w:val="866"/>
    <w:next w:val="961"/>
    <w:link w:val="866"/>
    <w:pPr>
      <w:jc w:val="left"/>
      <w:spacing w:before="100" w:beforeAutospacing="1" w:after="100" w:afterAutospacing="1"/>
      <w:widowControl/>
    </w:pPr>
    <w:rPr>
      <w:rFonts w:hint="eastAsia" w:ascii="宋体" w:hAnsi="宋体"/>
      <w:sz w:val="18"/>
      <w:szCs w:val="18"/>
    </w:rPr>
  </w:style>
  <w:style w:type="paragraph" w:styleId="962">
    <w:name w:val="默认段落字体 Para Char Char Char Char Char Char Char Char Char1 Char Char Char Char Char Char Char"/>
    <w:basedOn w:val="873"/>
    <w:next w:val="962"/>
    <w:link w:val="866"/>
    <w:rPr>
      <w:rFonts w:ascii="Tahoma" w:hAnsi="Tahoma"/>
      <w:sz w:val="24"/>
    </w:rPr>
  </w:style>
  <w:style w:type="paragraph" w:styleId="963">
    <w:name w:val="xl66"/>
    <w:basedOn w:val="866"/>
    <w:next w:val="963"/>
    <w:link w:val="86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name w:val="font13"/>
    <w:basedOn w:val="866"/>
    <w:next w:val="964"/>
    <w:link w:val="866"/>
    <w:pPr>
      <w:jc w:val="left"/>
      <w:spacing w:before="100" w:beforeAutospacing="1" w:after="100" w:afterAutospacing="1"/>
      <w:widowControl/>
    </w:pPr>
    <w:rPr>
      <w:rFonts w:eastAsia="Arial Unicode MS"/>
      <w:b/>
      <w:bCs/>
      <w:sz w:val="18"/>
      <w:szCs w:val="18"/>
    </w:rPr>
  </w:style>
  <w:style w:type="paragraph" w:styleId="965">
    <w:name w:val="xl83"/>
    <w:basedOn w:val="866"/>
    <w:next w:val="965"/>
    <w:link w:val="86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6">
    <w:name w:val="xl61"/>
    <w:basedOn w:val="866"/>
    <w:next w:val="966"/>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7">
    <w:name w:val="xl76"/>
    <w:basedOn w:val="866"/>
    <w:next w:val="967"/>
    <w:link w:val="866"/>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68">
    <w:name w:val="xl55"/>
    <w:basedOn w:val="866"/>
    <w:next w:val="968"/>
    <w:link w:val="866"/>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9">
    <w:name w:val="xl40"/>
    <w:basedOn w:val="866"/>
    <w:next w:val="969"/>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name w:val="xl65"/>
    <w:basedOn w:val="866"/>
    <w:next w:val="970"/>
    <w:link w:val="866"/>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1">
    <w:name w:val="xl49"/>
    <w:basedOn w:val="866"/>
    <w:next w:val="971"/>
    <w:link w:val="86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72">
    <w:name w:val="xl50"/>
    <w:basedOn w:val="866"/>
    <w:next w:val="972"/>
    <w:link w:val="866"/>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3">
    <w:name w:val="xl82"/>
    <w:basedOn w:val="866"/>
    <w:next w:val="973"/>
    <w:link w:val="866"/>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74">
    <w:name w:val="正文1"/>
    <w:basedOn w:val="866"/>
    <w:next w:val="866"/>
    <w:link w:val="866"/>
    <w:qFormat/>
    <w:pPr>
      <w:ind w:firstLine="361"/>
      <w:spacing w:line="360" w:lineRule="auto"/>
    </w:pPr>
    <w:rPr>
      <w:rFonts w:ascii="宋体" w:hAnsi="宋体" w:eastAsia="宋体" w:cs="Times New Roman"/>
      <w:szCs w:val="24"/>
    </w:rPr>
  </w:style>
  <w:style w:type="character" w:styleId="975" w:default="1">
    <w:name w:val="Default Paragraph Font"/>
    <w:uiPriority w:val="1"/>
    <w:semiHidden/>
    <w:unhideWhenUsed/>
  </w:style>
  <w:style w:type="numbering" w:styleId="976" w:default="1">
    <w:name w:val="No List"/>
    <w:uiPriority w:val="99"/>
    <w:semiHidden/>
    <w:unhideWhenUsed/>
  </w:style>
  <w:style w:type="table" w:styleId="9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刘乃源</cp:lastModifiedBy>
  <cp:revision>7</cp:revision>
  <dcterms:created xsi:type="dcterms:W3CDTF">2024-02-28T03:16:00Z</dcterms:created>
  <dcterms:modified xsi:type="dcterms:W3CDTF">2025-11-04T09:13:04Z</dcterms:modified>
</cp:coreProperties>
</file>